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7324513" cy="105704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513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top="100" w:bottom="0" w:left="80" w:right="60"/>
        </w:sectPr>
      </w:pPr>
    </w:p>
    <w:p>
      <w:pPr>
        <w:pStyle w:val="BodyText"/>
        <w:ind w:left="956"/>
        <w:rPr>
          <w:sz w:val="20"/>
        </w:rPr>
      </w:pPr>
      <w:r>
        <w:rPr>
          <w:sz w:val="20"/>
        </w:rPr>
        <w:drawing>
          <wp:inline distT="0" distB="0" distL="0" distR="0">
            <wp:extent cx="6701358" cy="102534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358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00" w:bottom="280" w:left="80" w:right="60"/>
        </w:sectPr>
      </w:pPr>
    </w:p>
    <w:p>
      <w:pPr>
        <w:pStyle w:val="BodyText"/>
        <w:ind w:left="322"/>
        <w:rPr>
          <w:sz w:val="20"/>
        </w:rPr>
      </w:pPr>
      <w:r>
        <w:rPr>
          <w:sz w:val="20"/>
        </w:rPr>
        <w:drawing>
          <wp:inline distT="0" distB="0" distL="0" distR="0">
            <wp:extent cx="6995460" cy="105613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460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00" w:bottom="0" w:left="80" w:right="60"/>
        </w:sectPr>
      </w:pPr>
    </w:p>
    <w:p>
      <w:pPr>
        <w:pStyle w:val="BodyText"/>
        <w:ind w:left="649"/>
        <w:rPr>
          <w:sz w:val="20"/>
        </w:rPr>
      </w:pPr>
      <w:r>
        <w:rPr>
          <w:sz w:val="20"/>
        </w:rPr>
        <w:drawing>
          <wp:inline distT="0" distB="0" distL="0" distR="0">
            <wp:extent cx="6923709" cy="104119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709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80" w:bottom="0" w:left="80" w:right="60"/>
        </w:sectPr>
      </w:pPr>
    </w:p>
    <w:p>
      <w:pPr>
        <w:pStyle w:val="BodyText"/>
        <w:ind w:left="315"/>
        <w:rPr>
          <w:sz w:val="20"/>
        </w:rPr>
      </w:pPr>
      <w:r>
        <w:rPr>
          <w:sz w:val="20"/>
        </w:rPr>
        <w:drawing>
          <wp:inline distT="0" distB="0" distL="0" distR="0">
            <wp:extent cx="7144752" cy="1057046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752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00" w:bottom="0" w:left="80" w:right="60"/>
        </w:sectPr>
      </w:pPr>
    </w:p>
    <w:p>
      <w:pPr>
        <w:pStyle w:val="BodyText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7054703" cy="997305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703" cy="9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00" w:bottom="280" w:left="80" w:right="60"/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155" w:lineRule="exact"/>
        <w:ind w:left="403"/>
        <w:rPr>
          <w:rFonts w:ascii="Arial MT" w:hAnsi="Arial MT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7626pt;margin-top:-3.423054pt;width:14pt;height:31.05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231F20"/>
                      <w:sz w:val="5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231F20"/>
        </w:rPr>
        <w:t>DIÁRIO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OFICIAL</w:t>
      </w:r>
    </w:p>
    <w:p>
      <w:pPr>
        <w:pStyle w:val="BodyText"/>
        <w:spacing w:line="150" w:lineRule="exact"/>
        <w:ind w:left="403"/>
        <w:rPr>
          <w:rFonts w:ascii="Arial MT" w:hAnsi="Arial MT"/>
        </w:rPr>
      </w:pPr>
      <w:r>
        <w:rPr>
          <w:rFonts w:ascii="Arial MT" w:hAnsi="Arial MT"/>
          <w:color w:val="231F20"/>
        </w:rPr>
        <w:t>DO</w:t>
      </w:r>
      <w:r>
        <w:rPr>
          <w:rFonts w:ascii="Arial MT" w:hAnsi="Arial MT"/>
          <w:color w:val="231F20"/>
          <w:spacing w:val="18"/>
        </w:rPr>
        <w:t> </w:t>
      </w:r>
      <w:r>
        <w:rPr>
          <w:rFonts w:ascii="Arial MT" w:hAnsi="Arial MT"/>
          <w:color w:val="231F20"/>
        </w:rPr>
        <w:t>MUNICÍPIO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</w:rPr>
        <w:t>BELÉM</w:t>
      </w:r>
    </w:p>
    <w:p>
      <w:pPr>
        <w:pStyle w:val="BodyText"/>
        <w:spacing w:line="155" w:lineRule="exact"/>
        <w:ind w:left="403"/>
        <w:rPr>
          <w:rFonts w:ascii="Arial MT" w:hAnsi="Arial MT"/>
        </w:rPr>
      </w:pPr>
      <w:r>
        <w:rPr/>
        <w:pict>
          <v:line style="position:absolute;mso-position-horizontal-relative:page;mso-position-vertical-relative:paragraph;z-index:15728640" from="42.519699pt,9.793559pt" to="553.755699pt,9.793559pt" stroked="true" strokeweight="1pt" strokecolor="#231f2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716399</wp:posOffset>
            </wp:positionH>
            <wp:positionV relativeFrom="paragraph">
              <wp:posOffset>311964</wp:posOffset>
            </wp:positionV>
            <wp:extent cx="280891" cy="28041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91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231F20"/>
        </w:rPr>
        <w:t>TERÇA-FEIRA,</w:t>
      </w:r>
      <w:r>
        <w:rPr>
          <w:rFonts w:ascii="Arial MT" w:hAnsi="Arial MT"/>
          <w:color w:val="231F20"/>
          <w:spacing w:val="11"/>
        </w:rPr>
        <w:t> </w:t>
      </w:r>
      <w:r>
        <w:rPr>
          <w:rFonts w:ascii="Arial MT" w:hAnsi="Arial MT"/>
          <w:color w:val="231F20"/>
        </w:rPr>
        <w:t>09</w:t>
      </w:r>
      <w:r>
        <w:rPr>
          <w:rFonts w:ascii="Arial MT" w:hAnsi="Arial MT"/>
          <w:color w:val="231F20"/>
          <w:spacing w:val="14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NOVEMBRO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4"/>
        </w:rPr>
        <w:t> </w:t>
      </w:r>
      <w:r>
        <w:rPr>
          <w:rFonts w:ascii="Arial MT" w:hAnsi="Arial MT"/>
          <w:color w:val="231F20"/>
        </w:rPr>
        <w:t>2021</w:t>
      </w:r>
    </w:p>
    <w:p>
      <w:pPr>
        <w:pStyle w:val="BodyText"/>
        <w:spacing w:before="5"/>
        <w:rPr>
          <w:rFonts w:ascii="Arial MT"/>
          <w:sz w:val="10"/>
        </w:rPr>
      </w:pPr>
    </w:p>
    <w:tbl>
      <w:tblPr>
        <w:tblW w:w="0" w:type="auto"/>
        <w:jc w:val="left"/>
        <w:tblInd w:w="12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9"/>
      </w:tblGrid>
      <w:tr>
        <w:trPr>
          <w:trHeight w:val="2763" w:hRule="atLeast"/>
        </w:trPr>
        <w:tc>
          <w:tcPr>
            <w:tcW w:w="4659" w:type="dxa"/>
            <w:tcBorders>
              <w:bottom w:val="double" w:sz="2" w:space="0" w:color="231F20"/>
            </w:tcBorders>
          </w:tcPr>
          <w:p>
            <w:pPr>
              <w:pStyle w:val="TableParagraph"/>
              <w:spacing w:line="695" w:lineRule="exact" w:before="27"/>
              <w:ind w:left="758" w:right="0"/>
              <w:jc w:val="left"/>
              <w:rPr>
                <w:sz w:val="65"/>
              </w:rPr>
            </w:pPr>
            <w:r>
              <w:rPr>
                <w:color w:val="231F20"/>
                <w:sz w:val="65"/>
              </w:rPr>
              <w:t>Diário</w:t>
            </w:r>
            <w:r>
              <w:rPr>
                <w:color w:val="231F20"/>
                <w:spacing w:val="-10"/>
                <w:sz w:val="65"/>
              </w:rPr>
              <w:t> </w:t>
            </w:r>
            <w:r>
              <w:rPr>
                <w:color w:val="231F20"/>
                <w:sz w:val="65"/>
              </w:rPr>
              <w:t>Oficial</w:t>
            </w:r>
          </w:p>
          <w:p>
            <w:pPr>
              <w:pStyle w:val="TableParagraph"/>
              <w:spacing w:line="155" w:lineRule="exact"/>
              <w:ind w:left="36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do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Município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de</w:t>
            </w:r>
            <w:r>
              <w:rPr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Belém</w:t>
            </w:r>
          </w:p>
          <w:p>
            <w:pPr>
              <w:pStyle w:val="TableParagraph"/>
              <w:spacing w:before="97"/>
              <w:ind w:left="336"/>
              <w:rPr>
                <w:sz w:val="12"/>
              </w:rPr>
            </w:pPr>
            <w:r>
              <w:rPr>
                <w:color w:val="231F20"/>
                <w:sz w:val="12"/>
              </w:rPr>
              <w:t>Criado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em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09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de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Agosto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de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1958</w:t>
            </w:r>
          </w:p>
          <w:p>
            <w:pPr>
              <w:pStyle w:val="TableParagraph"/>
              <w:spacing w:before="10"/>
              <w:ind w:right="0"/>
              <w:jc w:val="left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33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Editado</w:t>
            </w:r>
            <w:r>
              <w:rPr>
                <w:b/>
                <w:color w:val="231F20"/>
                <w:spacing w:val="1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pela</w:t>
            </w:r>
            <w:r>
              <w:rPr>
                <w:b/>
                <w:color w:val="231F20"/>
                <w:spacing w:val="2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Secretaria</w:t>
            </w:r>
            <w:r>
              <w:rPr>
                <w:b/>
                <w:color w:val="231F20"/>
                <w:spacing w:val="2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Municipal</w:t>
            </w:r>
            <w:r>
              <w:rPr>
                <w:b/>
                <w:color w:val="231F20"/>
                <w:spacing w:val="2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de</w:t>
            </w:r>
            <w:r>
              <w:rPr>
                <w:b/>
                <w:color w:val="231F20"/>
                <w:spacing w:val="1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Administração</w:t>
            </w:r>
            <w:r>
              <w:rPr>
                <w:b/>
                <w:color w:val="231F20"/>
                <w:spacing w:val="2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–</w:t>
            </w:r>
            <w:r>
              <w:rPr>
                <w:b/>
                <w:color w:val="231F20"/>
                <w:spacing w:val="2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SEMAD</w:t>
            </w:r>
          </w:p>
          <w:p>
            <w:pPr>
              <w:pStyle w:val="TableParagraph"/>
              <w:spacing w:line="300" w:lineRule="auto" w:before="34"/>
              <w:ind w:left="339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>Av.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Alm.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Barroso,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1312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-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Marco,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Belém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-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PA,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66093-020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-</w:t>
            </w:r>
            <w:r>
              <w:rPr>
                <w:color w:val="231F20"/>
                <w:spacing w:val="2"/>
                <w:sz w:val="12"/>
              </w:rPr>
              <w:t> </w:t>
            </w:r>
            <w:r>
              <w:rPr>
                <w:color w:val="231F20"/>
                <w:sz w:val="12"/>
              </w:rPr>
              <w:t>Tel.: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3039-7630</w:t>
            </w:r>
            <w:r>
              <w:rPr>
                <w:color w:val="231F20"/>
                <w:spacing w:val="1"/>
                <w:sz w:val="12"/>
              </w:rPr>
              <w:t> </w:t>
            </w:r>
            <w:hyperlink r:id="rId12">
              <w:r>
                <w:rPr>
                  <w:color w:val="231F20"/>
                  <w:sz w:val="12"/>
                </w:rPr>
                <w:t>www.belem.pa.gov.br/semad</w:t>
              </w:r>
              <w:r>
                <w:rPr>
                  <w:color w:val="231F20"/>
                  <w:spacing w:val="8"/>
                  <w:sz w:val="12"/>
                </w:rPr>
                <w:t> </w:t>
              </w:r>
            </w:hyperlink>
            <w:r>
              <w:rPr>
                <w:color w:val="231F20"/>
                <w:sz w:val="12"/>
              </w:rPr>
              <w:t>–</w:t>
            </w:r>
            <w:r>
              <w:rPr>
                <w:color w:val="231F20"/>
                <w:spacing w:val="8"/>
                <w:sz w:val="12"/>
              </w:rPr>
              <w:t> </w:t>
            </w:r>
            <w:r>
              <w:rPr>
                <w:color w:val="231F20"/>
                <w:sz w:val="12"/>
              </w:rPr>
              <w:t>email:</w:t>
            </w:r>
            <w:r>
              <w:rPr>
                <w:color w:val="231F20"/>
                <w:spacing w:val="9"/>
                <w:sz w:val="12"/>
              </w:rPr>
              <w:t> </w:t>
            </w:r>
            <w:hyperlink r:id="rId13">
              <w:r>
                <w:rPr>
                  <w:color w:val="231F20"/>
                  <w:sz w:val="12"/>
                </w:rPr>
                <w:t>http://diario.belem.pa.gov.br/diario-captacao</w:t>
              </w:r>
            </w:hyperlink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Impressão: </w:t>
            </w:r>
            <w:r>
              <w:rPr>
                <w:b/>
                <w:color w:val="231F20"/>
                <w:sz w:val="12"/>
              </w:rPr>
              <w:t>SEMAD</w:t>
            </w:r>
          </w:p>
          <w:p>
            <w:pPr>
              <w:pStyle w:val="TableParagraph"/>
              <w:ind w:right="0"/>
              <w:jc w:val="left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300" w:lineRule="auto" w:before="94"/>
              <w:ind w:left="99" w:right="67"/>
              <w:jc w:val="left"/>
              <w:rPr>
                <w:sz w:val="12"/>
              </w:rPr>
            </w:pPr>
            <w:r>
              <w:rPr>
                <w:b/>
                <w:color w:val="231F20"/>
                <w:sz w:val="12"/>
              </w:rPr>
              <w:t>MATÉRIA</w:t>
            </w:r>
            <w:r>
              <w:rPr>
                <w:b/>
                <w:color w:val="231F20"/>
                <w:spacing w:val="5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PARA</w:t>
            </w:r>
            <w:r>
              <w:rPr>
                <w:b/>
                <w:color w:val="231F20"/>
                <w:spacing w:val="5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PUBLICAÇÃO:</w:t>
            </w:r>
            <w:r>
              <w:rPr>
                <w:b/>
                <w:color w:val="231F20"/>
                <w:spacing w:val="6"/>
                <w:sz w:val="12"/>
              </w:rPr>
              <w:t> </w:t>
            </w:r>
            <w:r>
              <w:rPr>
                <w:color w:val="231F20"/>
                <w:sz w:val="12"/>
              </w:rPr>
              <w:t>Devem</w:t>
            </w:r>
            <w:r>
              <w:rPr>
                <w:color w:val="231F20"/>
                <w:spacing w:val="5"/>
                <w:sz w:val="12"/>
              </w:rPr>
              <w:t> </w:t>
            </w:r>
            <w:r>
              <w:rPr>
                <w:color w:val="231F20"/>
                <w:sz w:val="12"/>
              </w:rPr>
              <w:t>ser</w:t>
            </w:r>
            <w:r>
              <w:rPr>
                <w:color w:val="231F20"/>
                <w:spacing w:val="6"/>
                <w:sz w:val="12"/>
              </w:rPr>
              <w:t> </w:t>
            </w:r>
            <w:r>
              <w:rPr>
                <w:color w:val="231F20"/>
                <w:sz w:val="12"/>
              </w:rPr>
              <w:t>postadas</w:t>
            </w:r>
            <w:r>
              <w:rPr>
                <w:color w:val="231F20"/>
                <w:spacing w:val="5"/>
                <w:sz w:val="12"/>
              </w:rPr>
              <w:t> </w:t>
            </w:r>
            <w:r>
              <w:rPr>
                <w:color w:val="231F20"/>
                <w:sz w:val="12"/>
              </w:rPr>
              <w:t>em</w:t>
            </w:r>
            <w:r>
              <w:rPr>
                <w:color w:val="231F20"/>
                <w:spacing w:val="6"/>
                <w:sz w:val="12"/>
              </w:rPr>
              <w:t> </w:t>
            </w:r>
            <w:hyperlink r:id="rId14">
              <w:r>
                <w:rPr>
                  <w:color w:val="231F20"/>
                  <w:sz w:val="12"/>
                </w:rPr>
                <w:t>http://diario.belem.pa.gov.br/</w:t>
              </w:r>
            </w:hyperlink>
            <w:r>
              <w:rPr>
                <w:color w:val="231F20"/>
                <w:spacing w:val="-27"/>
                <w:sz w:val="12"/>
              </w:rPr>
              <w:t> </w:t>
            </w:r>
            <w:r>
              <w:rPr>
                <w:color w:val="231F20"/>
                <w:sz w:val="12"/>
              </w:rPr>
              <w:t>diario-captacao até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às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18:00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horas do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dia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anterior</w:t>
            </w:r>
            <w:r>
              <w:rPr>
                <w:color w:val="231F20"/>
                <w:spacing w:val="1"/>
                <w:sz w:val="12"/>
              </w:rPr>
              <w:t> </w:t>
            </w:r>
            <w:r>
              <w:rPr>
                <w:color w:val="231F20"/>
                <w:sz w:val="12"/>
              </w:rPr>
              <w:t>da publicação.</w:t>
            </w:r>
          </w:p>
        </w:tc>
      </w:tr>
      <w:tr>
        <w:trPr>
          <w:trHeight w:val="356" w:hRule="atLeast"/>
        </w:trPr>
        <w:tc>
          <w:tcPr>
            <w:tcW w:w="4659" w:type="dxa"/>
            <w:tcBorders>
              <w:top w:val="double" w:sz="2" w:space="0" w:color="231F20"/>
              <w:bottom w:val="thickThinMediumGap" w:sz="4" w:space="0" w:color="231F20"/>
            </w:tcBorders>
            <w:shd w:val="clear" w:color="auto" w:fill="DFDFDF"/>
          </w:tcPr>
          <w:p>
            <w:pPr>
              <w:pStyle w:val="TableParagraph"/>
              <w:spacing w:before="56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“O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presente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exemplar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poderá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ter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caderno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suplementar”.</w:t>
            </w:r>
          </w:p>
        </w:tc>
      </w:tr>
      <w:tr>
        <w:trPr>
          <w:trHeight w:val="304" w:hRule="atLeast"/>
        </w:trPr>
        <w:tc>
          <w:tcPr>
            <w:tcW w:w="4659" w:type="dxa"/>
            <w:tcBorders>
              <w:top w:val="thinThickMediumGap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>
            <w:pPr>
              <w:pStyle w:val="TableParagraph"/>
              <w:spacing w:before="102"/>
              <w:ind w:left="1381" w:right="1359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GABINETE</w:t>
            </w:r>
            <w:r>
              <w:rPr>
                <w:b/>
                <w:color w:val="231F20"/>
                <w:spacing w:val="18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DO</w:t>
            </w:r>
            <w:r>
              <w:rPr>
                <w:b/>
                <w:color w:val="231F20"/>
                <w:spacing w:val="18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PREFEITO</w:t>
            </w:r>
          </w:p>
        </w:tc>
      </w:tr>
    </w:tbl>
    <w:p>
      <w:pPr>
        <w:pStyle w:val="Heading1"/>
        <w:spacing w:line="240" w:lineRule="auto" w:before="86"/>
        <w:ind w:left="110" w:right="0"/>
        <w:jc w:val="left"/>
      </w:pPr>
      <w:r>
        <w:rPr>
          <w:color w:val="231F20"/>
          <w:w w:val="105"/>
        </w:rPr>
        <w:t>DECRETO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Nº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102.473/2021 –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PMB,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05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NOVEMBRO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2021</w:t>
      </w: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spacing w:line="230" w:lineRule="auto" w:before="1"/>
        <w:ind w:left="108" w:right="38" w:firstLine="283"/>
        <w:jc w:val="both"/>
      </w:pPr>
      <w:r>
        <w:rPr>
          <w:color w:val="231F20"/>
          <w:w w:val="105"/>
        </w:rPr>
        <w:t>Estabelece normas relativas ao encerramento da execução orçamentária 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financeira do exercício de 2021, dos órgãos e entidades da Administração Pública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município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Belém.</w:t>
      </w:r>
    </w:p>
    <w:p>
      <w:pPr>
        <w:pStyle w:val="BodyText"/>
        <w:spacing w:line="310" w:lineRule="atLeast"/>
        <w:ind w:left="391"/>
      </w:pPr>
      <w:r>
        <w:rPr>
          <w:color w:val="231F20"/>
          <w:w w:val="105"/>
        </w:rPr>
        <w:t>O Prefeito Municipal de Belém, no uso de suas atribuições legais, 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Considerando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determina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Lei</w:t>
      </w:r>
      <w:r>
        <w:rPr>
          <w:color w:val="231F20"/>
          <w:spacing w:val="3"/>
        </w:rPr>
        <w:t> </w:t>
      </w:r>
      <w:r>
        <w:rPr>
          <w:color w:val="231F20"/>
        </w:rPr>
        <w:t>Complementar</w:t>
      </w:r>
      <w:r>
        <w:rPr>
          <w:color w:val="231F20"/>
          <w:spacing w:val="2"/>
        </w:rPr>
        <w:t> </w:t>
      </w:r>
      <w:r>
        <w:rPr>
          <w:color w:val="231F20"/>
        </w:rPr>
        <w:t>nº</w:t>
      </w:r>
      <w:r>
        <w:rPr>
          <w:color w:val="231F20"/>
          <w:spacing w:val="3"/>
        </w:rPr>
        <w:t> </w:t>
      </w:r>
      <w:r>
        <w:rPr>
          <w:color w:val="231F20"/>
        </w:rPr>
        <w:t>101/2000</w:t>
      </w:r>
      <w:r>
        <w:rPr>
          <w:color w:val="231F20"/>
          <w:spacing w:val="3"/>
        </w:rPr>
        <w:t> </w:t>
      </w:r>
      <w:r>
        <w:rPr>
          <w:color w:val="231F20"/>
        </w:rPr>
        <w:t>(Lei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Res-</w:t>
      </w:r>
    </w:p>
    <w:p>
      <w:pPr>
        <w:pStyle w:val="BodyText"/>
        <w:spacing w:line="230" w:lineRule="auto"/>
        <w:ind w:left="108"/>
      </w:pPr>
      <w:r>
        <w:rPr>
          <w:color w:val="231F20"/>
        </w:rPr>
        <w:t>ponsabilidade</w:t>
      </w:r>
      <w:r>
        <w:rPr>
          <w:color w:val="231F20"/>
          <w:spacing w:val="7"/>
        </w:rPr>
        <w:t> </w:t>
      </w:r>
      <w:r>
        <w:rPr>
          <w:color w:val="231F20"/>
        </w:rPr>
        <w:t>Fiscal-LRF)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encerramento</w:t>
      </w:r>
      <w:r>
        <w:rPr>
          <w:color w:val="231F20"/>
          <w:spacing w:val="7"/>
        </w:rPr>
        <w:t> </w:t>
      </w:r>
      <w:r>
        <w:rPr>
          <w:color w:val="231F20"/>
        </w:rPr>
        <w:t>do</w:t>
      </w:r>
      <w:r>
        <w:rPr>
          <w:color w:val="231F20"/>
          <w:spacing w:val="8"/>
        </w:rPr>
        <w:t> </w:t>
      </w:r>
      <w:r>
        <w:rPr>
          <w:color w:val="231F20"/>
        </w:rPr>
        <w:t>exercício,</w:t>
      </w:r>
      <w:r>
        <w:rPr>
          <w:color w:val="231F20"/>
          <w:spacing w:val="8"/>
        </w:rPr>
        <w:t> </w:t>
      </w:r>
      <w:r>
        <w:rPr>
          <w:color w:val="231F20"/>
        </w:rPr>
        <w:t>visando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equilíbrio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gestão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fiscal;</w:t>
      </w:r>
    </w:p>
    <w:p>
      <w:pPr>
        <w:pStyle w:val="BodyText"/>
        <w:rPr>
          <w:sz w:val="13"/>
        </w:rPr>
      </w:pPr>
    </w:p>
    <w:p>
      <w:pPr>
        <w:pStyle w:val="BodyText"/>
        <w:spacing w:line="230" w:lineRule="auto"/>
        <w:ind w:left="108" w:right="38" w:firstLine="283"/>
        <w:jc w:val="both"/>
      </w:pPr>
      <w:r>
        <w:rPr>
          <w:color w:val="231F20"/>
          <w:w w:val="105"/>
        </w:rPr>
        <w:t>Considerando a necessidade de se estabelecer normas para o encerramento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execução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orçamentária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financeira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órgãos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entidades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Administração</w:t>
      </w:r>
      <w:r>
        <w:rPr>
          <w:color w:val="231F20"/>
          <w:spacing w:val="-35"/>
          <w:w w:val="105"/>
        </w:rPr>
        <w:t> </w:t>
      </w:r>
      <w:r>
        <w:rPr>
          <w:color w:val="231F20"/>
        </w:rPr>
        <w:t>Direta e Indireta do município de Belém, do exercício financeiro de 2021, que terá</w:t>
      </w:r>
      <w:r>
        <w:rPr>
          <w:color w:val="231F20"/>
          <w:spacing w:val="1"/>
        </w:rPr>
        <w:t> </w:t>
      </w:r>
      <w:r>
        <w:rPr>
          <w:color w:val="231F20"/>
        </w:rPr>
        <w:t>repercussões para a elaboração do Balanço Geral do Municipio e a elaboração dos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Relatórios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Resumidos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Execução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Orçamentária-RREO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Relatórios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Gestão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Fiscal-RGF;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30" w:lineRule="auto" w:before="1"/>
        <w:ind w:left="108" w:right="38" w:firstLine="283"/>
        <w:jc w:val="both"/>
      </w:pPr>
      <w:r>
        <w:rPr>
          <w:color w:val="231F20"/>
        </w:rPr>
        <w:t>Considerando, por fim, que cabe à Secretaria Municipal de Coordenação Ge-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ral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Planejamento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Gestão-SEGEP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Secretaria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Finanças-SE-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FIN,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órgãos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centrais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execução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orçamentária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financeira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Município,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ultimar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medidas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necessárias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encerramento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exercício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financeiro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2021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dê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prevê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legislações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vigentes.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158" w:lineRule="exact"/>
        <w:ind w:left="391"/>
      </w:pPr>
      <w:r>
        <w:rPr>
          <w:color w:val="231F20"/>
          <w:spacing w:val="24"/>
          <w:w w:val="105"/>
        </w:rPr>
        <w:t>DECRETA:</w:t>
      </w:r>
      <w:r>
        <w:rPr>
          <w:color w:val="231F20"/>
          <w:spacing w:val="-7"/>
        </w:rPr>
        <w:t> </w:t>
      </w:r>
    </w:p>
    <w:p>
      <w:pPr>
        <w:pStyle w:val="BodyText"/>
        <w:spacing w:line="230" w:lineRule="auto" w:before="2"/>
        <w:ind w:left="108" w:right="38" w:firstLine="283"/>
        <w:jc w:val="both"/>
      </w:pPr>
      <w:r>
        <w:rPr>
          <w:color w:val="231F20"/>
          <w:w w:val="105"/>
        </w:rPr>
        <w:t>Art. 1º Os Ordenadores de Despesas das Unidades Orçamentárias que in-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tegram a Administração Pública Municipal, inclusive aqueles que são gestores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 recursos próprios, deverão disciplinar suas gestões orçamentária e financeira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encerramento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exercício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2021,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conformidade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normas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fixadas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neste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Decreto.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30" w:lineRule="auto"/>
        <w:ind w:left="108" w:right="39" w:firstLine="283"/>
        <w:jc w:val="both"/>
      </w:pPr>
      <w:r>
        <w:rPr>
          <w:color w:val="231F20"/>
          <w:w w:val="105"/>
        </w:rPr>
        <w:t>Art.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Solicitações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Créditos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Adicionais-SCA´s,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ajustes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orçamen-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tários, deverão ser solicitadas no sistema GIIG, até no máximo, o dia 12 de no-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vembro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30" w:lineRule="auto"/>
        <w:ind w:left="108" w:right="39" w:firstLine="283"/>
        <w:jc w:val="both"/>
      </w:pPr>
      <w:r>
        <w:rPr>
          <w:color w:val="231F20"/>
          <w:w w:val="105"/>
        </w:rPr>
        <w:t>§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Fica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excetuado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disposto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neste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artigo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SCA´s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referentes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despesas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com Pessoal e seus Encargos Sociais; com Encargos da Dívida; com PASEP; com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Fundos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mantidos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instituídos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pela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Administração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Convênios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Operações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Crédito,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cuja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limite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novembro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30" w:lineRule="auto"/>
        <w:ind w:left="108" w:right="38" w:firstLine="283"/>
        <w:jc w:val="both"/>
      </w:pPr>
      <w:r>
        <w:rPr>
          <w:color w:val="231F20"/>
          <w:w w:val="105"/>
        </w:rPr>
        <w:t>§ 2º Ficam excluídos do parágrafo anterior, os recursos destinados a área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Educação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Saúde,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podendo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enviar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SCA’s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15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30" w:lineRule="auto"/>
        <w:ind w:left="108" w:right="39" w:firstLine="283"/>
        <w:jc w:val="both"/>
      </w:pPr>
      <w:r>
        <w:rPr>
          <w:color w:val="231F20"/>
        </w:rPr>
        <w:t>§ 3º Se aprovada a SCA, a SEGEP providenciará o Decreto até 02 (dois) dias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úteis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contar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sua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solicitação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GIIG.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30" w:lineRule="auto"/>
        <w:ind w:left="108" w:right="39" w:firstLine="283"/>
        <w:jc w:val="both"/>
      </w:pPr>
      <w:r>
        <w:rPr>
          <w:color w:val="231F20"/>
          <w:w w:val="105"/>
        </w:rPr>
        <w:t>Art. 3º As Solicitações de Cotas Orçamentárias deverão ser solicitadas 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sistema GIIG, até o dia 19 de novembro de 2021, e que tenham perspectiva 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efetivo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processo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liquidação,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exceção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despesas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Pessoal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seus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En-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cargos Sociais, com Encargos da Dívida, com PASEP; com recursos destinados as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áreas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Educação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Saúde,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Fundos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mantidos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instituídos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Administra-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ção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Convênios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Operações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Crédito,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cuja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limite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17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30" w:lineRule="auto"/>
        <w:ind w:left="108" w:right="38" w:firstLine="283"/>
        <w:jc w:val="both"/>
      </w:pPr>
      <w:r>
        <w:rPr>
          <w:color w:val="231F20"/>
          <w:w w:val="105"/>
        </w:rPr>
        <w:t>Parágrafo Único Ficam também excetuadas do prazo inicial do caput, 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solicitações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cotas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orçamentárias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autorizadas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Núcleo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Intersetorial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Go-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vernança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NIG,</w:t>
      </w:r>
      <w:r>
        <w:rPr>
          <w:color w:val="231F20"/>
          <w:spacing w:val="8"/>
        </w:rPr>
        <w:t> </w:t>
      </w:r>
      <w:r>
        <w:rPr>
          <w:color w:val="231F20"/>
        </w:rPr>
        <w:t>para</w:t>
      </w:r>
      <w:r>
        <w:rPr>
          <w:color w:val="231F20"/>
          <w:spacing w:val="9"/>
        </w:rPr>
        <w:t> </w:t>
      </w:r>
      <w:r>
        <w:rPr>
          <w:color w:val="231F20"/>
        </w:rPr>
        <w:t>atender</w:t>
      </w:r>
      <w:r>
        <w:rPr>
          <w:color w:val="231F20"/>
          <w:spacing w:val="9"/>
        </w:rPr>
        <w:t> </w:t>
      </w:r>
      <w:r>
        <w:rPr>
          <w:color w:val="231F20"/>
        </w:rPr>
        <w:t>demandas</w:t>
      </w:r>
      <w:r>
        <w:rPr>
          <w:color w:val="231F20"/>
          <w:spacing w:val="9"/>
        </w:rPr>
        <w:t> </w:t>
      </w:r>
      <w:r>
        <w:rPr>
          <w:color w:val="231F20"/>
        </w:rPr>
        <w:t>emergenciais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urgentes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  <w:r>
        <w:rPr>
          <w:color w:val="231F20"/>
          <w:spacing w:val="9"/>
        </w:rPr>
        <w:t> </w:t>
      </w:r>
      <w:r>
        <w:rPr>
          <w:color w:val="231F20"/>
        </w:rPr>
        <w:t>Município.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30" w:lineRule="auto"/>
        <w:ind w:left="108" w:right="38" w:firstLine="283"/>
        <w:jc w:val="both"/>
      </w:pPr>
      <w:r>
        <w:rPr>
          <w:color w:val="231F20"/>
          <w:w w:val="105"/>
        </w:rPr>
        <w:t>Art.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geração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Empenho-NE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poderá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efetuada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de novembro de 2021. Caso não seja gerado o empenho até a data estipulada neste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artigo, a cota será retirada do sistema GIIG, bem como todos os saldos de cota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existentes,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mesmo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autorizadas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pelo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NIG.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30" w:lineRule="auto"/>
        <w:ind w:left="108" w:right="39" w:firstLine="283"/>
        <w:jc w:val="both"/>
      </w:pPr>
      <w:r>
        <w:rPr>
          <w:color w:val="231F20"/>
          <w:spacing w:val="-1"/>
          <w:w w:val="105"/>
        </w:rPr>
        <w:t>Parágrafo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Único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Fica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excetuado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disposto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neste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artigo,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NE´s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referentes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despesas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Pessoal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Encargos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Sociais;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Encargos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Divida;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PASEP; com recursos destinados as áreas de Saúde e Educação; com Fundos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mantidos e instituídos pela Administração Municipal, com Convênios e Opera-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ções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Crédito,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cuja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limite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108" w:right="38" w:firstLine="283"/>
        <w:jc w:val="both"/>
      </w:pPr>
      <w:r>
        <w:rPr>
          <w:color w:val="231F20"/>
          <w:w w:val="105"/>
        </w:rPr>
        <w:t>Art.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5º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geração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emissão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Liquidação-NL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poderá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efetuada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21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right="101"/>
        <w:jc w:val="right"/>
        <w:rPr>
          <w:rFonts w:ascii="Arial MT" w:hAnsi="Arial MT"/>
        </w:rPr>
      </w:pPr>
      <w:r>
        <w:rPr>
          <w:rFonts w:ascii="Arial MT" w:hAnsi="Arial MT"/>
          <w:color w:val="231F20"/>
        </w:rPr>
        <w:t>Ano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LXIII</w:t>
      </w:r>
      <w:r>
        <w:rPr>
          <w:rFonts w:ascii="Arial MT" w:hAnsi="Arial MT"/>
          <w:color w:val="231F20"/>
          <w:spacing w:val="-3"/>
        </w:rPr>
        <w:t> </w:t>
      </w:r>
      <w:r>
        <w:rPr>
          <w:rFonts w:ascii="Arial MT" w:hAnsi="Arial MT"/>
          <w:color w:val="231F20"/>
        </w:rPr>
        <w:t>-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Nº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14.357</w:t>
      </w:r>
    </w:p>
    <w:p>
      <w:pPr>
        <w:pStyle w:val="BodyText"/>
        <w:spacing w:line="225" w:lineRule="auto" w:before="95"/>
        <w:ind w:left="108" w:right="128" w:firstLine="283"/>
        <w:jc w:val="both"/>
      </w:pPr>
      <w:r>
        <w:rPr>
          <w:color w:val="231F20"/>
        </w:rPr>
        <w:t>Parágrafo Único Fica excetuado do disposto neste artigo as NL´s referentes a despesas</w:t>
      </w:r>
      <w:r>
        <w:rPr>
          <w:color w:val="231F20"/>
          <w:spacing w:val="1"/>
        </w:rPr>
        <w:t> </w:t>
      </w:r>
      <w:r>
        <w:rPr>
          <w:color w:val="231F20"/>
        </w:rPr>
        <w:t>com Pessoal e seus Encargos Sociais; com Encargos da Divida; com PASEP; com recursos</w:t>
      </w:r>
      <w:r>
        <w:rPr>
          <w:color w:val="231F20"/>
          <w:spacing w:val="1"/>
        </w:rPr>
        <w:t> </w:t>
      </w:r>
      <w:r>
        <w:rPr>
          <w:color w:val="231F20"/>
        </w:rPr>
        <w:t>destinados as áreas de Educação e Saúde, com Fundos mantidos e instituídos pela Adminis-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tração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Receitas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Próprias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órgãos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Administração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Indireta,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Con-</w:t>
      </w:r>
      <w:r>
        <w:rPr>
          <w:color w:val="231F20"/>
          <w:spacing w:val="-35"/>
          <w:w w:val="105"/>
        </w:rPr>
        <w:t> </w:t>
      </w:r>
      <w:r>
        <w:rPr>
          <w:color w:val="231F20"/>
        </w:rPr>
        <w:t>vênios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com</w:t>
      </w:r>
      <w:r>
        <w:rPr>
          <w:color w:val="231F20"/>
          <w:spacing w:val="6"/>
        </w:rPr>
        <w:t> </w:t>
      </w:r>
      <w:r>
        <w:rPr>
          <w:color w:val="231F20"/>
        </w:rPr>
        <w:t>Operações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Crédito,</w:t>
      </w:r>
      <w:r>
        <w:rPr>
          <w:color w:val="231F20"/>
          <w:spacing w:val="6"/>
        </w:rPr>
        <w:t> </w:t>
      </w:r>
      <w:r>
        <w:rPr>
          <w:color w:val="231F20"/>
        </w:rPr>
        <w:t>cuja</w:t>
      </w:r>
      <w:r>
        <w:rPr>
          <w:color w:val="231F20"/>
          <w:spacing w:val="6"/>
        </w:rPr>
        <w:t> </w:t>
      </w:r>
      <w:r>
        <w:rPr>
          <w:color w:val="231F20"/>
        </w:rPr>
        <w:t>data</w:t>
      </w:r>
      <w:r>
        <w:rPr>
          <w:color w:val="231F20"/>
          <w:spacing w:val="5"/>
        </w:rPr>
        <w:t> </w:t>
      </w:r>
      <w:r>
        <w:rPr>
          <w:color w:val="231F20"/>
        </w:rPr>
        <w:t>limite</w:t>
      </w:r>
      <w:r>
        <w:rPr>
          <w:color w:val="231F20"/>
          <w:spacing w:val="6"/>
        </w:rPr>
        <w:t> </w:t>
      </w:r>
      <w:r>
        <w:rPr>
          <w:color w:val="231F20"/>
        </w:rPr>
        <w:t>será</w:t>
      </w:r>
      <w:r>
        <w:rPr>
          <w:color w:val="231F20"/>
          <w:spacing w:val="5"/>
        </w:rPr>
        <w:t> </w:t>
      </w:r>
      <w:r>
        <w:rPr>
          <w:color w:val="231F20"/>
        </w:rPr>
        <w:t>até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dia</w:t>
      </w:r>
      <w:r>
        <w:rPr>
          <w:color w:val="231F20"/>
          <w:spacing w:val="6"/>
        </w:rPr>
        <w:t> </w:t>
      </w:r>
      <w:r>
        <w:rPr>
          <w:color w:val="231F20"/>
        </w:rPr>
        <w:t>29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dezembro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2021.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  <w:w w:val="105"/>
        </w:rPr>
        <w:t>Art. 6º O pagamento das despesas, mediante emissão de Ordem de Crédito-OC, pela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SEFIN e demais órgãos gestores de recursos financeiros, assim como o seu envio ao Banco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correspondente,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deve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realizado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25" w:lineRule="auto"/>
        <w:ind w:left="108" w:right="127" w:firstLine="283"/>
        <w:jc w:val="both"/>
      </w:pPr>
      <w:r>
        <w:rPr>
          <w:color w:val="231F20"/>
          <w:w w:val="105"/>
        </w:rPr>
        <w:t>Paragráfo único: Quando o pagamento for pela Caixa Econômica Federal – CEF, as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Ordens de Créditos-OC´s devem ser enviadas, impreterivelmente, até o dia 28 de dezembro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2021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  <w:w w:val="105"/>
        </w:rPr>
        <w:t>Art. 7º Os saldos financeiros das contas bancárias dos órgãos, provenientes de paga-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mento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NL´s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através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OC´s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emitidas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SEFIN,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devem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recolhidos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às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correspon-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dentes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contas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arrecadadoras,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sob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gerência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SEFIN,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27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  <w:w w:val="105"/>
        </w:rPr>
        <w:t>§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1º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Quando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tratar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Tesouro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valores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devem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recolhi-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Conta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Única,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700.000-6,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Banco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Brasil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S/A,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Ag.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1674-8.</w:t>
      </w:r>
    </w:p>
    <w:p>
      <w:pPr>
        <w:pStyle w:val="BodyText"/>
        <w:rPr>
          <w:sz w:val="13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  <w:w w:val="105"/>
        </w:rPr>
        <w:t>§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Quando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tratar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Convênios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Operações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Crédito,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geridos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pela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SEFIN,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valores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devem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recolhidos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correspondentes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Contas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Arrecadadoras.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25" w:lineRule="auto"/>
        <w:ind w:left="108" w:right="126" w:firstLine="283"/>
        <w:jc w:val="both"/>
      </w:pPr>
      <w:r>
        <w:rPr>
          <w:color w:val="231F20"/>
          <w:w w:val="105"/>
        </w:rPr>
        <w:t>§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3º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Avisos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Créditos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trata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artigo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devem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encaminha-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SEFIN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útil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imediatamente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após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crédito,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contendo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informações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crédito (devolução do recurso), exercício de origem do pagamento e os correspondentes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números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OC´s,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NL´s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NE´s.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</w:rPr>
        <w:t>§ 4º Confirmados os créditos e sendo a despesa do exercício de 2021, a SEFIN procede-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obrigatoriamente,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anulações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OC´s,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29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25" w:lineRule="auto"/>
        <w:ind w:left="108" w:right="127" w:firstLine="283"/>
        <w:jc w:val="both"/>
      </w:pPr>
      <w:r>
        <w:rPr>
          <w:color w:val="231F20"/>
        </w:rPr>
        <w:t>§ 5º As anulações das NL´s, constantes das OC´s que tratam o § 4º deste artigo, só ocor-</w:t>
      </w:r>
      <w:r>
        <w:rPr>
          <w:color w:val="231F20"/>
          <w:spacing w:val="-32"/>
        </w:rPr>
        <w:t> </w:t>
      </w:r>
      <w:r>
        <w:rPr>
          <w:color w:val="231F20"/>
          <w:w w:val="105"/>
        </w:rPr>
        <w:t>rerão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solicitadas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pelo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Órgão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Aviso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Crédito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correspondente.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necessária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anulação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NE´s,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órgão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responsável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despesa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deverá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efetuar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anulação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prazo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estabelecido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artigo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10º.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25" w:lineRule="auto" w:before="1"/>
        <w:ind w:left="108" w:right="127" w:firstLine="283"/>
        <w:jc w:val="both"/>
      </w:pPr>
      <w:r>
        <w:rPr>
          <w:color w:val="231F20"/>
          <w:w w:val="105"/>
        </w:rPr>
        <w:t>Art.8º Os recursos de Convênios e Operações de Crédito recebidos, pelos órgãos 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entidades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Administração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Municipal,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exercício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2021,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força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Termos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Celebração devem ser devolvidos aos concedentes, deverão ser realizados até o dia 28 de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</w:rPr>
        <w:t>§ 1º Para os Convênios e Operações de Créditos geridos pela SEFIN, o órgão executor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deverá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solicitar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SEFIN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devolução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21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2021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25" w:lineRule="auto"/>
        <w:ind w:left="108" w:right="127" w:firstLine="283"/>
        <w:jc w:val="both"/>
      </w:pPr>
      <w:r>
        <w:rPr>
          <w:color w:val="231F20"/>
          <w:w w:val="105"/>
        </w:rPr>
        <w:t>§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efeito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devolução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prevista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§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deste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artigo,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deverá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órgão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informar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-34"/>
          <w:w w:val="105"/>
        </w:rPr>
        <w:t> </w:t>
      </w:r>
      <w:r>
        <w:rPr>
          <w:color w:val="231F20"/>
        </w:rPr>
        <w:t>SEFIN,</w:t>
      </w:r>
      <w:r>
        <w:rPr>
          <w:color w:val="231F20"/>
          <w:spacing w:val="1"/>
        </w:rPr>
        <w:t> </w:t>
      </w:r>
      <w:r>
        <w:rPr>
          <w:color w:val="231F20"/>
        </w:rPr>
        <w:t>além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valor,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2"/>
        </w:rPr>
        <w:t> </w:t>
      </w:r>
      <w:r>
        <w:rPr>
          <w:color w:val="231F20"/>
        </w:rPr>
        <w:t>dados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concedente,</w:t>
      </w:r>
      <w:r>
        <w:rPr>
          <w:color w:val="231F20"/>
          <w:spacing w:val="1"/>
        </w:rPr>
        <w:t> </w:t>
      </w:r>
      <w:r>
        <w:rPr>
          <w:color w:val="231F20"/>
        </w:rPr>
        <w:t>quais</w:t>
      </w:r>
      <w:r>
        <w:rPr>
          <w:color w:val="231F20"/>
          <w:spacing w:val="2"/>
        </w:rPr>
        <w:t> </w:t>
      </w:r>
      <w:r>
        <w:rPr>
          <w:color w:val="231F20"/>
        </w:rPr>
        <w:t>sejam:</w:t>
      </w:r>
      <w:r>
        <w:rPr>
          <w:color w:val="231F20"/>
          <w:spacing w:val="1"/>
        </w:rPr>
        <w:t> </w:t>
      </w:r>
      <w:r>
        <w:rPr>
          <w:color w:val="231F20"/>
        </w:rPr>
        <w:t>nome,</w:t>
      </w:r>
      <w:r>
        <w:rPr>
          <w:color w:val="231F20"/>
          <w:spacing w:val="1"/>
        </w:rPr>
        <w:t> </w:t>
      </w:r>
      <w:r>
        <w:rPr>
          <w:color w:val="231F20"/>
        </w:rPr>
        <w:t>CNPJ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dados</w:t>
      </w:r>
      <w:r>
        <w:rPr>
          <w:color w:val="231F20"/>
          <w:spacing w:val="2"/>
        </w:rPr>
        <w:t> </w:t>
      </w:r>
      <w:r>
        <w:rPr>
          <w:color w:val="231F20"/>
        </w:rPr>
        <w:t>bancários.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25" w:lineRule="auto"/>
        <w:ind w:left="108" w:right="127" w:firstLine="283"/>
        <w:jc w:val="both"/>
      </w:pPr>
      <w:r>
        <w:rPr>
          <w:color w:val="231F20"/>
        </w:rPr>
        <w:t>Art. 9º Serão inscritas em Restos a Pagar 2021, as Despesas Empenhadas, Liquidadas 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não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Pagas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2021,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portanto,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classificadas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Restos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Pagar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Processados.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  <w:w w:val="105"/>
        </w:rPr>
        <w:t>§1º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Despesas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serão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consideradas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Liquidadas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quando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emissão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Liqui-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dação-NL,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Sistema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Gestão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Integrada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Informações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Governamentais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GiiG,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estan-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do,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assim,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apta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pagamento.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25" w:lineRule="auto"/>
        <w:ind w:left="108" w:right="126" w:firstLine="283"/>
        <w:jc w:val="both"/>
      </w:pPr>
      <w:r>
        <w:rPr>
          <w:color w:val="231F20"/>
          <w:w w:val="105"/>
        </w:rPr>
        <w:t>§2º Excetua-se do estabelecido no caput deste artigo, as despesas destinadas às áreas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Educação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Saúde;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decorrentes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Fundos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mantidos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instituídos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pela</w:t>
      </w:r>
      <w:r>
        <w:rPr>
          <w:color w:val="231F20"/>
          <w:spacing w:val="-35"/>
          <w:w w:val="105"/>
        </w:rPr>
        <w:t> </w:t>
      </w:r>
      <w:r>
        <w:rPr>
          <w:color w:val="231F20"/>
        </w:rPr>
        <w:t>Administração Municipal, com Convênios e Operações de Créditos, desde que haja garantia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financeiros.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25" w:lineRule="auto"/>
        <w:ind w:left="108" w:right="127" w:firstLine="283"/>
        <w:jc w:val="both"/>
      </w:pPr>
      <w:r>
        <w:rPr>
          <w:color w:val="231F20"/>
        </w:rPr>
        <w:t>Art. 10 As despesas que não se enquadram na regra estabelecida no artigo 9º, devem ter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suas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Notas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Empenhos-NE´s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anuladas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até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03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2021.</w:t>
      </w:r>
    </w:p>
    <w:p>
      <w:pPr>
        <w:pStyle w:val="BodyText"/>
        <w:rPr>
          <w:sz w:val="13"/>
        </w:rPr>
      </w:pPr>
    </w:p>
    <w:p>
      <w:pPr>
        <w:pStyle w:val="BodyText"/>
        <w:spacing w:line="225" w:lineRule="auto"/>
        <w:ind w:left="108" w:right="127" w:firstLine="283"/>
        <w:jc w:val="both"/>
      </w:pPr>
      <w:r>
        <w:rPr>
          <w:color w:val="231F20"/>
        </w:rPr>
        <w:t>Parágrafo único: Fica a SEGEP autorizada a proceder com as anulações dos empenhos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pendentes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liquidação,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após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estabelecida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caput.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</w:rPr>
        <w:t>Art. 11 Os casos excepcionais deverão ser submetidos previamente a análise do Núcleo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Intersetorial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Governança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NIG.</w:t>
      </w:r>
    </w:p>
    <w:p>
      <w:pPr>
        <w:pStyle w:val="BodyText"/>
        <w:spacing w:line="156" w:lineRule="exact" w:before="141"/>
        <w:ind w:left="391"/>
      </w:pPr>
      <w:r>
        <w:rPr>
          <w:color w:val="231F20"/>
          <w:w w:val="105"/>
        </w:rPr>
        <w:t>Art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12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Decreto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entra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vigor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nesta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data.</w:t>
      </w:r>
    </w:p>
    <w:p>
      <w:pPr>
        <w:pStyle w:val="BodyText"/>
        <w:spacing w:line="156" w:lineRule="exact"/>
        <w:ind w:left="391"/>
      </w:pPr>
      <w:r>
        <w:rPr>
          <w:color w:val="231F20"/>
        </w:rPr>
        <w:t>PREFEITURA</w:t>
      </w:r>
      <w:r>
        <w:rPr>
          <w:color w:val="231F20"/>
          <w:spacing w:val="8"/>
        </w:rPr>
        <w:t> </w:t>
      </w:r>
      <w:r>
        <w:rPr>
          <w:color w:val="231F20"/>
        </w:rPr>
        <w:t>MUNICIPAL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BELÉM,</w:t>
      </w:r>
      <w:r>
        <w:rPr>
          <w:color w:val="231F20"/>
          <w:spacing w:val="10"/>
        </w:rPr>
        <w:t> </w:t>
      </w:r>
      <w:r>
        <w:rPr>
          <w:color w:val="231F20"/>
        </w:rPr>
        <w:t>em</w:t>
      </w:r>
      <w:r>
        <w:rPr>
          <w:color w:val="231F20"/>
          <w:spacing w:val="10"/>
        </w:rPr>
        <w:t> </w:t>
      </w:r>
      <w:r>
        <w:rPr>
          <w:color w:val="231F20"/>
        </w:rPr>
        <w:t>05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novembro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2021.</w:t>
      </w:r>
    </w:p>
    <w:p>
      <w:pPr>
        <w:pStyle w:val="Heading1"/>
      </w:pPr>
      <w:r>
        <w:rPr>
          <w:color w:val="231F20"/>
        </w:rPr>
        <w:t>EDMILSON</w:t>
      </w:r>
      <w:r>
        <w:rPr>
          <w:color w:val="231F20"/>
          <w:spacing w:val="16"/>
        </w:rPr>
        <w:t> </w:t>
      </w:r>
      <w:r>
        <w:rPr>
          <w:color w:val="231F20"/>
        </w:rPr>
        <w:t>BRITO</w:t>
      </w:r>
      <w:r>
        <w:rPr>
          <w:color w:val="231F20"/>
          <w:spacing w:val="16"/>
        </w:rPr>
        <w:t> </w:t>
      </w:r>
      <w:r>
        <w:rPr>
          <w:color w:val="231F20"/>
        </w:rPr>
        <w:t>RODRIGUES</w:t>
      </w:r>
    </w:p>
    <w:p>
      <w:pPr>
        <w:pStyle w:val="BodyText"/>
        <w:spacing w:line="156" w:lineRule="exact"/>
        <w:ind w:left="704" w:right="724"/>
        <w:jc w:val="center"/>
      </w:pPr>
      <w:r>
        <w:rPr>
          <w:color w:val="231F20"/>
        </w:rPr>
        <w:t>Prefeito</w:t>
      </w:r>
      <w:r>
        <w:rPr>
          <w:color w:val="231F20"/>
          <w:spacing w:val="6"/>
        </w:rPr>
        <w:t> </w:t>
      </w:r>
      <w:r>
        <w:rPr>
          <w:color w:val="231F20"/>
        </w:rPr>
        <w:t>Municipal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Belém</w:t>
      </w:r>
    </w:p>
    <w:p>
      <w:pPr>
        <w:pStyle w:val="Heading1"/>
      </w:pPr>
      <w:r>
        <w:rPr>
          <w:color w:val="231F20"/>
        </w:rPr>
        <w:t>CLÁUDIO</w:t>
      </w:r>
      <w:r>
        <w:rPr>
          <w:color w:val="231F20"/>
          <w:spacing w:val="12"/>
        </w:rPr>
        <w:t> </w:t>
      </w:r>
      <w:r>
        <w:rPr>
          <w:color w:val="231F20"/>
        </w:rPr>
        <w:t>ALBERTO</w:t>
      </w:r>
      <w:r>
        <w:rPr>
          <w:color w:val="231F20"/>
          <w:spacing w:val="13"/>
        </w:rPr>
        <w:t> </w:t>
      </w:r>
      <w:r>
        <w:rPr>
          <w:color w:val="231F20"/>
        </w:rPr>
        <w:t>CASTELO</w:t>
      </w:r>
      <w:r>
        <w:rPr>
          <w:color w:val="231F20"/>
          <w:spacing w:val="12"/>
        </w:rPr>
        <w:t> </w:t>
      </w:r>
      <w:r>
        <w:rPr>
          <w:color w:val="231F20"/>
        </w:rPr>
        <w:t>BRANCO</w:t>
      </w:r>
      <w:r>
        <w:rPr>
          <w:color w:val="231F20"/>
          <w:spacing w:val="14"/>
        </w:rPr>
        <w:t> </w:t>
      </w:r>
      <w:r>
        <w:rPr>
          <w:color w:val="231F20"/>
        </w:rPr>
        <w:t>PUTY</w:t>
      </w:r>
    </w:p>
    <w:p>
      <w:pPr>
        <w:pStyle w:val="BodyText"/>
        <w:spacing w:line="156" w:lineRule="exact"/>
        <w:ind w:left="704" w:right="725"/>
        <w:jc w:val="center"/>
      </w:pPr>
      <w:r>
        <w:rPr>
          <w:color w:val="231F20"/>
        </w:rPr>
        <w:t>Secretário</w:t>
      </w:r>
      <w:r>
        <w:rPr>
          <w:color w:val="231F20"/>
          <w:spacing w:val="7"/>
        </w:rPr>
        <w:t> </w:t>
      </w:r>
      <w:r>
        <w:rPr>
          <w:color w:val="231F20"/>
        </w:rPr>
        <w:t>Municipal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Coordenação</w:t>
      </w:r>
      <w:r>
        <w:rPr>
          <w:color w:val="231F20"/>
          <w:spacing w:val="9"/>
        </w:rPr>
        <w:t> </w:t>
      </w:r>
      <w:r>
        <w:rPr>
          <w:color w:val="231F20"/>
        </w:rPr>
        <w:t>Geral</w:t>
      </w:r>
      <w:r>
        <w:rPr>
          <w:color w:val="231F20"/>
          <w:spacing w:val="7"/>
        </w:rPr>
        <w:t> </w:t>
      </w:r>
      <w:r>
        <w:rPr>
          <w:color w:val="231F20"/>
        </w:rPr>
        <w:t>do</w:t>
      </w:r>
      <w:r>
        <w:rPr>
          <w:color w:val="231F20"/>
          <w:spacing w:val="9"/>
        </w:rPr>
        <w:t> </w:t>
      </w:r>
      <w:r>
        <w:rPr>
          <w:color w:val="231F20"/>
        </w:rPr>
        <w:t>Planejamento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9"/>
        </w:rPr>
        <w:t> </w:t>
      </w:r>
      <w:r>
        <w:rPr>
          <w:color w:val="231F20"/>
        </w:rPr>
        <w:t>Gestão</w:t>
      </w:r>
    </w:p>
    <w:p>
      <w:pPr>
        <w:pStyle w:val="Heading1"/>
      </w:pPr>
      <w:r>
        <w:rPr>
          <w:color w:val="231F20"/>
        </w:rPr>
        <w:t>KÁRITAS</w:t>
      </w:r>
      <w:r>
        <w:rPr>
          <w:color w:val="231F20"/>
          <w:spacing w:val="13"/>
        </w:rPr>
        <w:t> </w:t>
      </w:r>
      <w:r>
        <w:rPr>
          <w:color w:val="231F20"/>
        </w:rPr>
        <w:t>LORENA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SOUZA</w:t>
      </w:r>
      <w:r>
        <w:rPr>
          <w:color w:val="231F20"/>
          <w:spacing w:val="12"/>
        </w:rPr>
        <w:t> </w:t>
      </w:r>
      <w:r>
        <w:rPr>
          <w:color w:val="231F20"/>
        </w:rPr>
        <w:t>RODRIGUES</w:t>
      </w:r>
    </w:p>
    <w:p>
      <w:pPr>
        <w:pStyle w:val="BodyText"/>
        <w:spacing w:line="156" w:lineRule="exact"/>
        <w:ind w:left="704" w:right="725"/>
        <w:jc w:val="center"/>
      </w:pPr>
      <w:r>
        <w:rPr>
          <w:color w:val="231F20"/>
        </w:rPr>
        <w:t>Secretária</w:t>
      </w:r>
      <w:r>
        <w:rPr>
          <w:color w:val="231F20"/>
          <w:spacing w:val="5"/>
        </w:rPr>
        <w:t> </w:t>
      </w:r>
      <w:r>
        <w:rPr>
          <w:color w:val="231F20"/>
        </w:rPr>
        <w:t>Municipal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Finanças</w:t>
      </w:r>
    </w:p>
    <w:p>
      <w:pPr>
        <w:pStyle w:val="Heading1"/>
        <w:spacing w:line="240" w:lineRule="auto"/>
        <w:ind w:left="110" w:right="0"/>
        <w:jc w:val="left"/>
      </w:pPr>
      <w:r>
        <w:rPr>
          <w:color w:val="231F20"/>
          <w:w w:val="105"/>
        </w:rPr>
        <w:t>PORTARIA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Nº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202/2021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PMB,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OUTUBRO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2021</w:t>
      </w: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</w:rPr>
        <w:t>O PREFEITO MUNICIPAL DE BELÉM, no uso de suas atribuições legais estabeleci-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art.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94,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inc.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XX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Lei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Orgânica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Município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Belém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e,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25" w:lineRule="auto"/>
        <w:ind w:left="108" w:right="128" w:firstLine="283"/>
        <w:jc w:val="both"/>
      </w:pPr>
      <w:r>
        <w:rPr>
          <w:color w:val="231F20"/>
          <w:w w:val="105"/>
        </w:rPr>
        <w:t>Considerando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disposto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art.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19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Lei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7.502,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dezembro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1990, regulamentado pelo Decreto Municipal nº 72.736/2013-PMB, de 01 de Janeiro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2013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demais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informações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constam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Processo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GDOC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15677/2021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SESMA;</w:t>
      </w:r>
    </w:p>
    <w:p>
      <w:pPr>
        <w:pStyle w:val="BodyText"/>
        <w:spacing w:line="156" w:lineRule="exact" w:before="140"/>
        <w:ind w:left="391"/>
      </w:pPr>
      <w:r>
        <w:rPr>
          <w:color w:val="231F20"/>
          <w:spacing w:val="24"/>
          <w:w w:val="105"/>
        </w:rPr>
        <w:t>RESOLVE:</w:t>
      </w:r>
      <w:r>
        <w:rPr>
          <w:color w:val="231F20"/>
          <w:spacing w:val="-7"/>
        </w:rPr>
        <w:t> </w:t>
      </w:r>
    </w:p>
    <w:p>
      <w:pPr>
        <w:pStyle w:val="BodyText"/>
        <w:spacing w:line="225" w:lineRule="auto" w:before="3"/>
        <w:ind w:left="108" w:right="128" w:firstLine="283"/>
        <w:jc w:val="both"/>
      </w:pPr>
      <w:r>
        <w:rPr>
          <w:color w:val="231F20"/>
          <w:w w:val="105"/>
        </w:rPr>
        <w:t>Art. 1º. CEDER, pelo período de 01 de Novembro de 2021 a 31 de Dezembro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2021, a servidora MARILIA TELLES RODRIGUES (MAT. 2021536-011), pertencente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Quadro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Pessoal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Secretaria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Municipal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Saúde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SESMA,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exercício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junto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Assembleia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Legislativa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ALEPA.</w:t>
      </w:r>
    </w:p>
    <w:p>
      <w:pPr>
        <w:pStyle w:val="BodyText"/>
        <w:spacing w:before="139"/>
        <w:ind w:left="108" w:right="129" w:firstLine="283"/>
        <w:jc w:val="both"/>
      </w:pPr>
      <w:r>
        <w:rPr>
          <w:color w:val="231F20"/>
          <w:w w:val="105"/>
        </w:rPr>
        <w:t>Art. 2º. A servidora é cedida na forma do art. 1º, “a”, do Decreto Municipal nº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72.736/2013,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ônus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órgão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cedente.</w:t>
      </w:r>
    </w:p>
    <w:sectPr>
      <w:pgSz w:w="11910" w:h="16840"/>
      <w:pgMar w:top="380" w:bottom="280" w:left="740" w:right="720"/>
      <w:cols w:num="2" w:equalWidth="0">
        <w:col w:w="4825" w:space="133"/>
        <w:col w:w="54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4"/>
      <w:szCs w:val="1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40" w:line="156" w:lineRule="exact"/>
      <w:ind w:left="704" w:right="724"/>
      <w:jc w:val="center"/>
      <w:outlineLvl w:val="1"/>
    </w:pPr>
    <w:rPr>
      <w:rFonts w:ascii="Times New Roman" w:hAnsi="Times New Roman" w:eastAsia="Times New Roman" w:cs="Times New Roman"/>
      <w:b/>
      <w:bCs/>
      <w:sz w:val="14"/>
      <w:szCs w:val="1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right="126"/>
      <w:jc w:val="center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.belem.pa.gov.br/semad" TargetMode="External"/><Relationship Id="rId13" Type="http://schemas.openxmlformats.org/officeDocument/2006/relationships/hyperlink" Target="http://diario.belem.pa.gov.br/diario-captacao" TargetMode="External"/><Relationship Id="rId14" Type="http://schemas.openxmlformats.org/officeDocument/2006/relationships/hyperlink" Target="http://diario.belem.pa.gov.br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2022-01-15T11:50:59Z</dcterms:created>
  <dcterms:modified xsi:type="dcterms:W3CDTF">2022-01-15T11:50:59Z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2022-01-15T00:00:00Z</vt:filetime>
  </property>
</Properties>
</file>