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 xml:space="preserve">AGE OF FIRE CURSOS &amp; TREINAMENTOS LTDA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portador do </w:t>
      </w:r>
      <w:r w:rsidRPr="00FC147C">
        <w:rPr>
          <w:b/>
          <w:bCs/>
        </w:rPr>
        <w:t xml:space="preserve">CNPJ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nº </w:t>
      </w:r>
      <w:r w:rsidRPr="00FC147C">
        <w:rPr>
          <w:b/>
          <w:bCs/>
        </w:rPr>
        <w:t xml:space="preserve">48.702.470/0001-23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, </w:t>
      </w:r>
      <w:r w:rsidR="00F21F75" w:rsidRPr="00FC147C">
        <w:t>com sede na</w:t>
      </w:r>
      <w:r w:rsidRPr="00FC147C">
        <w:t xml:space="preserve"> Rua Primeiro de Janeiro</w:t>
      </w:r>
      <w:proofErr w:type="spellStart"/>
      <w:r w:rsidRPr="00FC147C">
        <w:t/>
      </w:r>
      <w:proofErr w:type="spellEnd"/>
      <w:r w:rsidRPr="00FC147C">
        <w:t xml:space="preserve">, nº 150A</w:t>
      </w:r>
      <w:proofErr w:type="spellStart"/>
      <w:r w:rsidRPr="00FC147C">
        <w:t/>
      </w:r>
      <w:proofErr w:type="spellEnd"/>
      <w:r w:rsidRPr="00FC147C">
        <w:t xml:space="preserve">, Belem</w:t>
      </w:r>
      <w:proofErr w:type="spellStart"/>
      <w:r w:rsidRPr="00FC147C">
        <w:t/>
      </w:r>
      <w:proofErr w:type="spellEnd"/>
      <w:r w:rsidRPr="00FC147C">
        <w:t xml:space="preserve">/PA</w:t>
      </w:r>
      <w:proofErr w:type="spellStart"/>
      <w:r w:rsidRPr="00FC147C">
        <w:t/>
      </w:r>
      <w:proofErr w:type="spellEnd"/>
      <w:r w:rsidRPr="00FC147C">
        <w:t xml:space="preserve">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/>
            </w:r>
            <w:proofErr w:type="gramEnd"/>
            <w:r w:rsidR="00396C91"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 xml:space="preserve">ZERO</w:t>
      </w:r>
      <w:proofErr w:type="spellStart"/>
      <w:proofErr w:type="gramStart"/>
      <w:r w:rsidR="006273BB" w:rsidRPr="006273BB">
        <w:rPr>
          <w:color w:val="333333"/>
        </w:rPr>
        <w:t/>
      </w:r>
      <w:proofErr w:type="gramEnd"/>
      <w:r w:rsidR="006273BB" w:rsidRPr="006273BB">
        <w:rPr>
          <w:color w:val="333333"/>
        </w:rPr>
        <w:t/>
      </w:r>
      <w:proofErr w:type="spellEnd"/>
      <w:r w:rsidR="006273BB" w:rsidRPr="006273BB">
        <w:rPr>
          <w:color w:val="333333"/>
        </w:rPr>
        <w:t/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631783">
      <w:pPr>
        <w:jc w:val="both"/>
        <w:rPr>
          <w:b/>
        </w:rPr>
      </w:pPr>
      <w:r>
        <w:rPr>
          <w:b/>
        </w:rPr>
        <w:lastRenderedPageBreak/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 xml:space="preserve">pelos serviços prestados os honorários mensais de R$ 2.796,00</w:t>
      </w:r>
      <w:proofErr w:type="spellStart"/>
      <w:r w:rsidRPr="00FC147C">
        <w:t/>
      </w:r>
      <w:proofErr w:type="spellEnd"/>
      <w:r w:rsidRPr="00FC147C">
        <w:t xml:space="preserve"> ( dois mil e setecentos e noventa e seis reais</w:t>
      </w:r>
      <w:proofErr w:type="spellStart"/>
      <w:r w:rsidRPr="00FC147C">
        <w:t/>
      </w:r>
      <w:proofErr w:type="spellEnd"/>
      <w:r w:rsidRPr="00FC147C">
        <w:t xml:space="preserve">).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1ª parcela – Vencimento: 09/12/2022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2ª parcela – Vencimento: 09/01/2023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3ª parcela – Vencimento: 09/02/2023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4ª parcela – Vencimento: 09/03/2023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5ª parcela – Vencimento: 09/04/2023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6ª parcela – Vencimento: 09/05/2023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7ª parcela – Vencimento: 09/06/2023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8ª parcela – Vencimento: 09/07/2023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9ª parcela – Vencimento: 09/08/2023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10ª parcela – Vencimento: 09/09/2023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11ª parcela – Vencimento: 09/10/2023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12ª parcela – Vencimento: 09/11/2023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R$ 233,00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</w:t>
      </w:r>
      <w:proofErr w:type="spellStart"/>
      <w:proofErr w:type="gramStart"/>
      <w:r w:rsidRPr="00FC147C">
        <w:t/>
      </w:r>
      <w:proofErr w:type="gramEnd"/>
      <w:r w:rsidRPr="00FC147C">
        <w:t/>
      </w:r>
      <w:proofErr w:type="spellEnd"/>
      <w:r w:rsidRPr="00FC147C">
        <w:t xml:space="preserve">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 xml:space="preserve">Este instrumento é feito por tempo determinado, iniciando-se em 23/11/2022</w:t>
      </w:r>
      <w:proofErr w:type="spellStart"/>
      <w:r w:rsidRPr="00FC147C">
        <w:t/>
      </w:r>
      <w:proofErr w:type="spellEnd"/>
      <w:r w:rsidRPr="00FC147C">
        <w:t xml:space="preserve"> e encerrando em undefined</w:t>
      </w:r>
      <w:proofErr w:type="spellStart"/>
      <w:r w:rsidRPr="00FC147C">
        <w:t/>
      </w:r>
      <w:proofErr w:type="spellEnd"/>
      <w:r w:rsidRPr="00FC147C">
        <w:t xml:space="preserve">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Belem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/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 xml:space="preserve">23 de novembro</w:t>
      </w:r>
      <w:proofErr w:type="spellStart"/>
      <w:r w:rsidR="00091436" w:rsidRPr="00FC147C">
        <w:t/>
      </w:r>
      <w:proofErr w:type="spellEnd"/>
      <w:r w:rsidR="00091436" w:rsidRPr="00FC147C">
        <w:t xml:space="preserve"> de 2022</w:t>
      </w:r>
      <w:proofErr w:type="spellStart"/>
      <w:r w:rsidR="00091436" w:rsidRPr="00FC147C">
        <w:t/>
      </w:r>
      <w:proofErr w:type="spellEnd"/>
      <w:r w:rsidR="00091436" w:rsidRPr="00FC147C">
        <w:t/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544F9B">
      <w:pPr>
        <w:jc w:val="both"/>
        <w:rPr>
          <w:b/>
        </w:rPr>
      </w:pPr>
      <w:bookmarkStart w:id="0" w:name="_GoBack"/>
      <w:bookmarkEnd w:id="0"/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3579" wp14:editId="51B66448">
                <wp:simplePos x="0" y="0"/>
                <wp:positionH relativeFrom="column">
                  <wp:posOffset>-278130</wp:posOffset>
                </wp:positionH>
                <wp:positionV relativeFrom="paragraph">
                  <wp:posOffset>127635</wp:posOffset>
                </wp:positionV>
                <wp:extent cx="3568700" cy="46101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AGE OF FIRE CURSOS &amp; TREINAMENTOS LTDA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48.702.470/0001-23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1.9pt;margin-top:10.0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7HeXXd8AAAAJ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AGE OF FIRE CURSOS &amp; TREINAMENTOS LTDA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48.702.470/0001-23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76" w:rsidRDefault="00816F76" w:rsidP="00785685">
      <w:r>
        <w:separator/>
      </w:r>
    </w:p>
  </w:endnote>
  <w:endnote w:type="continuationSeparator" w:id="0">
    <w:p w:rsidR="00816F76" w:rsidRDefault="00816F76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76" w:rsidRDefault="00816F76" w:rsidP="00785685">
      <w:r>
        <w:separator/>
      </w:r>
    </w:p>
  </w:footnote>
  <w:footnote w:type="continuationSeparator" w:id="0">
    <w:p w:rsidR="00816F76" w:rsidRDefault="00816F76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44F9B"/>
    <w:rsid w:val="00550D96"/>
    <w:rsid w:val="00551A76"/>
    <w:rsid w:val="00554565"/>
    <w:rsid w:val="00592514"/>
    <w:rsid w:val="005B770C"/>
    <w:rsid w:val="005C27A8"/>
    <w:rsid w:val="005D4984"/>
    <w:rsid w:val="00623578"/>
    <w:rsid w:val="006273BB"/>
    <w:rsid w:val="00631783"/>
    <w:rsid w:val="006669DD"/>
    <w:rsid w:val="006C7CCF"/>
    <w:rsid w:val="00785685"/>
    <w:rsid w:val="00816F76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28</cp:revision>
  <cp:lastPrinted>2022-06-20T18:48:00Z</cp:lastPrinted>
  <dcterms:created xsi:type="dcterms:W3CDTF">2022-04-12T22:12:00Z</dcterms:created>
  <dcterms:modified xsi:type="dcterms:W3CDTF">2022-06-20T18:50:00Z</dcterms:modified>
  <dc:language>pt-BR</dc:language>
</cp:coreProperties>
</file>