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F4" w:rsidRPr="008F1EF4" w:rsidRDefault="008F1EF4" w:rsidP="008F1EF4">
      <w:pPr>
        <w:spacing w:before="100" w:beforeAutospacing="1" w:after="720" w:line="240" w:lineRule="auto"/>
        <w:outlineLvl w:val="2"/>
        <w:rPr>
          <w:rFonts w:ascii="Graphik" w:eastAsia="Times New Roman" w:hAnsi="Graphik" w:cs="Times New Roman"/>
          <w:color w:val="FF0000"/>
          <w:sz w:val="36"/>
          <w:szCs w:val="36"/>
          <w:lang w:eastAsia="pt-BR"/>
        </w:rPr>
      </w:pPr>
      <w:r w:rsidRPr="008F1EF4">
        <w:rPr>
          <w:rFonts w:ascii="Graphik" w:eastAsia="Times New Roman" w:hAnsi="Graphik" w:cs="Times New Roman"/>
          <w:color w:val="FF0000"/>
          <w:sz w:val="36"/>
          <w:szCs w:val="36"/>
          <w:lang w:eastAsia="pt-BR"/>
        </w:rPr>
        <w:t>Informações gerais sobre o contribuinte e seus dependentes</w:t>
      </w:r>
      <w:bookmarkStart w:id="0" w:name="_GoBack"/>
      <w:bookmarkEnd w:id="0"/>
    </w:p>
    <w:p w:rsidR="008F1EF4" w:rsidRPr="008F1EF4" w:rsidRDefault="008F1EF4" w:rsidP="008F1EF4">
      <w:pPr>
        <w:numPr>
          <w:ilvl w:val="0"/>
          <w:numId w:val="8"/>
        </w:numPr>
        <w:spacing w:after="720" w:line="240" w:lineRule="auto"/>
        <w:ind w:left="714" w:hanging="357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Nome, CPF, grau de parentesco e data de nascimento dos dependentes;</w:t>
      </w:r>
    </w:p>
    <w:p w:rsidR="008F1EF4" w:rsidRPr="008F1EF4" w:rsidRDefault="008F1EF4" w:rsidP="008F1EF4">
      <w:pPr>
        <w:numPr>
          <w:ilvl w:val="0"/>
          <w:numId w:val="8"/>
        </w:numPr>
        <w:spacing w:after="720" w:line="240" w:lineRule="auto"/>
        <w:ind w:left="714" w:hanging="357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Endereços atualizados;</w:t>
      </w:r>
    </w:p>
    <w:p w:rsidR="008F1EF4" w:rsidRPr="008F1EF4" w:rsidRDefault="008F1EF4" w:rsidP="008F1EF4">
      <w:pPr>
        <w:numPr>
          <w:ilvl w:val="0"/>
          <w:numId w:val="8"/>
        </w:numPr>
        <w:spacing w:after="720" w:line="240" w:lineRule="auto"/>
        <w:ind w:left="714" w:hanging="357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Cópia completa da última Declaração de Imposto de Renda da Pessoa Física;</w:t>
      </w:r>
    </w:p>
    <w:p w:rsidR="008F1EF4" w:rsidRPr="008F1EF4" w:rsidRDefault="008F1EF4" w:rsidP="008F1EF4">
      <w:pPr>
        <w:numPr>
          <w:ilvl w:val="0"/>
          <w:numId w:val="8"/>
        </w:numPr>
        <w:spacing w:after="720" w:line="240" w:lineRule="auto"/>
        <w:ind w:left="714" w:hanging="357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Dados da conta para restituição ou débitos das cotas de imposto apurado, caso haja;</w:t>
      </w:r>
    </w:p>
    <w:p w:rsidR="008F1EF4" w:rsidRDefault="008F1EF4" w:rsidP="008F1EF4">
      <w:pPr>
        <w:numPr>
          <w:ilvl w:val="0"/>
          <w:numId w:val="8"/>
        </w:numPr>
        <w:spacing w:after="720" w:line="240" w:lineRule="auto"/>
        <w:ind w:left="714" w:hanging="357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Atividade profissional exercida atualmente.</w:t>
      </w:r>
    </w:p>
    <w:p w:rsidR="008F1EF4" w:rsidRPr="008F1EF4" w:rsidRDefault="008F1EF4" w:rsidP="008F1EF4">
      <w:pPr>
        <w:numPr>
          <w:ilvl w:val="0"/>
          <w:numId w:val="8"/>
        </w:numPr>
        <w:spacing w:after="720" w:line="240" w:lineRule="auto"/>
        <w:ind w:left="714" w:hanging="357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E, se aplicável, outras informações sobre bens, imóveis e contas do contribuinte, como:</w:t>
      </w:r>
    </w:p>
    <w:p w:rsidR="008F1EF4" w:rsidRPr="008F1EF4" w:rsidRDefault="008F1EF4" w:rsidP="008F1EF4">
      <w:pPr>
        <w:numPr>
          <w:ilvl w:val="0"/>
          <w:numId w:val="8"/>
        </w:numPr>
        <w:spacing w:after="720" w:line="240" w:lineRule="auto"/>
        <w:ind w:left="714" w:hanging="357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 xml:space="preserve">Para imóveis: </w:t>
      </w:r>
      <w:proofErr w:type="gramStart"/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data</w:t>
      </w:r>
      <w:proofErr w:type="gramEnd"/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 xml:space="preserve"> de aquisição, área do imóvel, inscrição municipal (IPTU), registro de inscrição no órgão público e registro no cartório de Imóveis;</w:t>
      </w:r>
    </w:p>
    <w:p w:rsidR="008F1EF4" w:rsidRPr="008F1EF4" w:rsidRDefault="008F1EF4" w:rsidP="008F1EF4">
      <w:pPr>
        <w:numPr>
          <w:ilvl w:val="0"/>
          <w:numId w:val="8"/>
        </w:numPr>
        <w:spacing w:after="720" w:line="240" w:lineRule="auto"/>
        <w:ind w:left="714" w:hanging="357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 xml:space="preserve">Para veículos, aeronaves e embarcações: número do </w:t>
      </w:r>
      <w:proofErr w:type="spellStart"/>
      <w:proofErr w:type="gramStart"/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Renavam</w:t>
      </w:r>
      <w:proofErr w:type="spellEnd"/>
      <w:proofErr w:type="gramEnd"/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 xml:space="preserve"> e/ou registro no órgão fiscalizador correspondente;</w:t>
      </w:r>
    </w:p>
    <w:p w:rsidR="008F1EF4" w:rsidRPr="008F1EF4" w:rsidRDefault="008F1EF4" w:rsidP="008F1EF4">
      <w:pPr>
        <w:numPr>
          <w:ilvl w:val="0"/>
          <w:numId w:val="8"/>
        </w:numPr>
        <w:spacing w:after="720" w:line="240" w:lineRule="auto"/>
        <w:ind w:left="714" w:hanging="357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Para contas correntes e aplicações financeiras: CNPJ da instituição financeira, agência e conta.</w:t>
      </w:r>
    </w:p>
    <w:p w:rsidR="008F1EF4" w:rsidRPr="008F1EF4" w:rsidRDefault="008F1EF4" w:rsidP="008F1EF4">
      <w:pPr>
        <w:spacing w:after="720" w:line="240" w:lineRule="auto"/>
        <w:ind w:left="714"/>
        <w:contextualSpacing/>
        <w:rPr>
          <w:rFonts w:ascii="Noto Serif" w:eastAsia="Times New Roman" w:hAnsi="Noto Serif" w:cs="Times New Roman"/>
          <w:color w:val="716D73"/>
          <w:sz w:val="30"/>
          <w:szCs w:val="30"/>
          <w:lang w:eastAsia="pt-BR"/>
        </w:rPr>
      </w:pPr>
    </w:p>
    <w:p w:rsidR="008F1EF4" w:rsidRPr="008F1EF4" w:rsidRDefault="008F1EF4" w:rsidP="008F1EF4">
      <w:pPr>
        <w:spacing w:before="100" w:beforeAutospacing="1" w:after="720" w:line="240" w:lineRule="auto"/>
        <w:outlineLvl w:val="2"/>
        <w:rPr>
          <w:rFonts w:ascii="Graphik" w:eastAsia="Times New Roman" w:hAnsi="Graphik" w:cs="Times New Roman"/>
          <w:color w:val="FF0000"/>
          <w:sz w:val="36"/>
          <w:szCs w:val="36"/>
          <w:lang w:eastAsia="pt-BR"/>
        </w:rPr>
      </w:pPr>
      <w:r w:rsidRPr="008F1EF4">
        <w:rPr>
          <w:rFonts w:ascii="Graphik" w:eastAsia="Times New Roman" w:hAnsi="Graphik" w:cs="Times New Roman"/>
          <w:color w:val="FF0000"/>
          <w:sz w:val="36"/>
          <w:szCs w:val="36"/>
          <w:lang w:eastAsia="pt-BR"/>
        </w:rPr>
        <w:t>Documentos relacionados à renda (do contribuinte ou de dependentes)</w:t>
      </w:r>
    </w:p>
    <w:p w:rsidR="008F1EF4" w:rsidRPr="008F1EF4" w:rsidRDefault="008F1EF4" w:rsidP="008F1EF4">
      <w:pPr>
        <w:pStyle w:val="PargrafodaLista"/>
        <w:numPr>
          <w:ilvl w:val="0"/>
          <w:numId w:val="9"/>
        </w:numPr>
        <w:spacing w:after="720" w:line="240" w:lineRule="auto"/>
        <w:ind w:left="357" w:hanging="357"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Informes de rendimentos de instituições financeiras, como bancos, bancos digitais e corretoras de valores e de investimentos;</w:t>
      </w:r>
    </w:p>
    <w:p w:rsidR="008F1EF4" w:rsidRPr="008F1EF4" w:rsidRDefault="008F1EF4" w:rsidP="008F1EF4">
      <w:pPr>
        <w:pStyle w:val="PargrafodaLista"/>
        <w:numPr>
          <w:ilvl w:val="0"/>
          <w:numId w:val="9"/>
        </w:numPr>
        <w:spacing w:after="720" w:line="240" w:lineRule="auto"/>
        <w:ind w:left="357" w:hanging="357"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Informes de rendimentos de salários, aposentadoria, pensões, pró-labore, distribuição de lucros;</w:t>
      </w:r>
    </w:p>
    <w:p w:rsidR="008F1EF4" w:rsidRPr="008F1EF4" w:rsidRDefault="008F1EF4" w:rsidP="008F1EF4">
      <w:pPr>
        <w:pStyle w:val="PargrafodaLista"/>
        <w:numPr>
          <w:ilvl w:val="0"/>
          <w:numId w:val="9"/>
        </w:numPr>
        <w:spacing w:after="720" w:line="240" w:lineRule="auto"/>
        <w:ind w:left="357" w:hanging="357"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Informes de rendimentos de aluguéis de bens móveis e imóveis;</w:t>
      </w:r>
    </w:p>
    <w:p w:rsidR="008F1EF4" w:rsidRPr="008F1EF4" w:rsidRDefault="008F1EF4" w:rsidP="008F1EF4">
      <w:pPr>
        <w:pStyle w:val="PargrafodaLista"/>
        <w:numPr>
          <w:ilvl w:val="0"/>
          <w:numId w:val="9"/>
        </w:numPr>
        <w:spacing w:after="720" w:line="240" w:lineRule="auto"/>
        <w:ind w:left="357" w:hanging="357"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lastRenderedPageBreak/>
        <w:t>Informes de outras rendas recebidas em 2022, como doações, heranças e pensão alimentícia;</w:t>
      </w:r>
    </w:p>
    <w:p w:rsidR="008F1EF4" w:rsidRPr="008F1EF4" w:rsidRDefault="008F1EF4" w:rsidP="008F1EF4">
      <w:pPr>
        <w:pStyle w:val="PargrafodaLista"/>
        <w:numPr>
          <w:ilvl w:val="0"/>
          <w:numId w:val="9"/>
        </w:numPr>
        <w:spacing w:after="720" w:line="240" w:lineRule="auto"/>
        <w:ind w:left="357" w:hanging="357"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Dados do Carnê-Leão para importação na Declaração do IR;</w:t>
      </w:r>
    </w:p>
    <w:p w:rsidR="008F1EF4" w:rsidRPr="008F1EF4" w:rsidRDefault="008F1EF4" w:rsidP="008F1EF4">
      <w:pPr>
        <w:spacing w:before="100" w:beforeAutospacing="1" w:after="720" w:line="240" w:lineRule="auto"/>
        <w:outlineLvl w:val="2"/>
        <w:rPr>
          <w:rFonts w:ascii="Graphik" w:eastAsia="Times New Roman" w:hAnsi="Graphik" w:cs="Times New Roman"/>
          <w:color w:val="FF0000"/>
          <w:sz w:val="36"/>
          <w:szCs w:val="36"/>
          <w:lang w:eastAsia="pt-BR"/>
        </w:rPr>
      </w:pPr>
      <w:r w:rsidRPr="008F1EF4">
        <w:rPr>
          <w:rFonts w:ascii="Graphik" w:eastAsia="Times New Roman" w:hAnsi="Graphik" w:cs="Times New Roman"/>
          <w:color w:val="FF0000"/>
          <w:sz w:val="36"/>
          <w:szCs w:val="36"/>
          <w:lang w:eastAsia="pt-BR"/>
        </w:rPr>
        <w:t>Documentos referentes a bens e direitos.</w:t>
      </w:r>
    </w:p>
    <w:p w:rsidR="008F1EF4" w:rsidRPr="008F1EF4" w:rsidRDefault="008F1EF4" w:rsidP="008F1EF4">
      <w:pPr>
        <w:numPr>
          <w:ilvl w:val="0"/>
          <w:numId w:val="4"/>
        </w:numPr>
        <w:spacing w:after="720" w:line="240" w:lineRule="auto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Documentos que provem a compra e venda de bens e direitos em 2022;</w:t>
      </w:r>
    </w:p>
    <w:p w:rsidR="008F1EF4" w:rsidRPr="008F1EF4" w:rsidRDefault="008F1EF4" w:rsidP="008F1EF4">
      <w:pPr>
        <w:numPr>
          <w:ilvl w:val="0"/>
          <w:numId w:val="4"/>
        </w:numPr>
        <w:spacing w:after="720" w:line="240" w:lineRule="auto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Cópia da matrícula do imóvel e/ou escritura de compra e venda e boleto do IPTU de 2022;</w:t>
      </w:r>
    </w:p>
    <w:p w:rsidR="008F1EF4" w:rsidRPr="008F1EF4" w:rsidRDefault="008F1EF4" w:rsidP="008F1EF4">
      <w:pPr>
        <w:numPr>
          <w:ilvl w:val="0"/>
          <w:numId w:val="4"/>
        </w:numPr>
        <w:spacing w:after="720" w:line="240" w:lineRule="auto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Documentos que provem a posição acionária em uma empresa, se aplicável;</w:t>
      </w:r>
    </w:p>
    <w:p w:rsidR="008F1EF4" w:rsidRDefault="008F1EF4" w:rsidP="008F1EF4">
      <w:pPr>
        <w:numPr>
          <w:ilvl w:val="0"/>
          <w:numId w:val="4"/>
        </w:numPr>
        <w:spacing w:after="720" w:line="240" w:lineRule="auto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Caso o contribuinte tenha registrado ganho de capital com a venda de bens e direitos, ele vai precisar dos dados do Demonstrativo de Ganhos de Capital – 2022 (GCAP) para importação.</w:t>
      </w:r>
    </w:p>
    <w:p w:rsidR="008F1EF4" w:rsidRPr="008F1EF4" w:rsidRDefault="008F1EF4" w:rsidP="008F1EF4">
      <w:pPr>
        <w:spacing w:after="720" w:line="240" w:lineRule="auto"/>
        <w:ind w:left="720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</w:p>
    <w:p w:rsidR="008F1EF4" w:rsidRPr="008F1EF4" w:rsidRDefault="008F1EF4" w:rsidP="008F1EF4">
      <w:pPr>
        <w:spacing w:before="100" w:beforeAutospacing="1" w:after="720" w:line="240" w:lineRule="auto"/>
        <w:outlineLvl w:val="2"/>
        <w:rPr>
          <w:rFonts w:ascii="Graphik" w:eastAsia="Times New Roman" w:hAnsi="Graphik" w:cs="Times New Roman"/>
          <w:color w:val="FF0000"/>
          <w:sz w:val="36"/>
          <w:szCs w:val="36"/>
          <w:lang w:eastAsia="pt-BR"/>
        </w:rPr>
      </w:pPr>
      <w:r w:rsidRPr="008F1EF4">
        <w:rPr>
          <w:rFonts w:ascii="Graphik" w:eastAsia="Times New Roman" w:hAnsi="Graphik" w:cs="Times New Roman"/>
          <w:color w:val="FF0000"/>
          <w:sz w:val="36"/>
          <w:szCs w:val="36"/>
          <w:lang w:eastAsia="pt-BR"/>
        </w:rPr>
        <w:t>Documentos relacionados a pagamentos e deduções efetuadas</w:t>
      </w:r>
    </w:p>
    <w:p w:rsidR="008F1EF4" w:rsidRPr="008F1EF4" w:rsidRDefault="008F1EF4" w:rsidP="008F1EF4">
      <w:pPr>
        <w:numPr>
          <w:ilvl w:val="0"/>
          <w:numId w:val="5"/>
        </w:numPr>
        <w:spacing w:after="720" w:line="240" w:lineRule="auto"/>
        <w:ind w:left="714" w:hanging="357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Recibos ou informes de rendimentos de plano ou seguro de saúde (com CNPJ da empresa emissora e indicação do paciente);</w:t>
      </w:r>
    </w:p>
    <w:p w:rsidR="008F1EF4" w:rsidRPr="008F1EF4" w:rsidRDefault="008F1EF4" w:rsidP="008F1EF4">
      <w:pPr>
        <w:numPr>
          <w:ilvl w:val="0"/>
          <w:numId w:val="5"/>
        </w:numPr>
        <w:spacing w:after="720" w:line="240" w:lineRule="auto"/>
        <w:ind w:left="714" w:hanging="357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Despesas médicas e odontológicas em geral (com CNPJ da empresa emissora ou CPF do profissional e indicação do paciente) – recibos, notas fiscais, extrato do plano de saúde que evidencie os gastos;</w:t>
      </w:r>
    </w:p>
    <w:p w:rsidR="008F1EF4" w:rsidRPr="008F1EF4" w:rsidRDefault="008F1EF4" w:rsidP="008F1EF4">
      <w:pPr>
        <w:numPr>
          <w:ilvl w:val="0"/>
          <w:numId w:val="5"/>
        </w:numPr>
        <w:spacing w:after="720" w:line="240" w:lineRule="auto"/>
        <w:ind w:left="714" w:hanging="357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Comprovantes de despesas com educação (com CNPJ da empresa emissora e indicação do aluno);</w:t>
      </w:r>
    </w:p>
    <w:p w:rsidR="008F1EF4" w:rsidRPr="008F1EF4" w:rsidRDefault="008F1EF4" w:rsidP="008F1EF4">
      <w:pPr>
        <w:numPr>
          <w:ilvl w:val="0"/>
          <w:numId w:val="5"/>
        </w:numPr>
        <w:spacing w:after="720" w:line="240" w:lineRule="auto"/>
        <w:ind w:left="714" w:hanging="357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Comprovante de pagamento de previdência social e privada (com CNPJ da empresa emissora);</w:t>
      </w:r>
    </w:p>
    <w:p w:rsidR="008F1EF4" w:rsidRDefault="008F1EF4" w:rsidP="008F1EF4">
      <w:pPr>
        <w:numPr>
          <w:ilvl w:val="0"/>
          <w:numId w:val="5"/>
        </w:numPr>
        <w:spacing w:after="720" w:line="240" w:lineRule="auto"/>
        <w:ind w:left="714" w:hanging="357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lastRenderedPageBreak/>
        <w:t>Recibos de doações feitas.</w:t>
      </w:r>
    </w:p>
    <w:p w:rsidR="008F1EF4" w:rsidRPr="008F1EF4" w:rsidRDefault="008F1EF4" w:rsidP="008F1EF4">
      <w:pPr>
        <w:spacing w:after="720" w:line="240" w:lineRule="auto"/>
        <w:ind w:left="714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</w:p>
    <w:p w:rsidR="008F1EF4" w:rsidRPr="008F1EF4" w:rsidRDefault="008F1EF4" w:rsidP="008F1EF4">
      <w:pPr>
        <w:spacing w:before="100" w:beforeAutospacing="1" w:after="720" w:line="240" w:lineRule="auto"/>
        <w:outlineLvl w:val="2"/>
        <w:rPr>
          <w:rFonts w:ascii="Graphik" w:eastAsia="Times New Roman" w:hAnsi="Graphik" w:cs="Times New Roman"/>
          <w:color w:val="FF0000"/>
          <w:sz w:val="36"/>
          <w:szCs w:val="36"/>
          <w:lang w:eastAsia="pt-BR"/>
        </w:rPr>
      </w:pPr>
      <w:r w:rsidRPr="008F1EF4">
        <w:rPr>
          <w:rFonts w:ascii="Graphik" w:eastAsia="Times New Roman" w:hAnsi="Graphik" w:cs="Times New Roman"/>
          <w:color w:val="FF0000"/>
          <w:sz w:val="36"/>
          <w:szCs w:val="36"/>
          <w:lang w:eastAsia="pt-BR"/>
        </w:rPr>
        <w:t>Documentos relacionados a dívidas e ônus</w:t>
      </w:r>
    </w:p>
    <w:p w:rsidR="008F1EF4" w:rsidRPr="008F1EF4" w:rsidRDefault="008F1EF4" w:rsidP="008F1EF4">
      <w:pPr>
        <w:numPr>
          <w:ilvl w:val="0"/>
          <w:numId w:val="6"/>
        </w:numPr>
        <w:spacing w:after="720" w:line="240" w:lineRule="auto"/>
        <w:ind w:left="714" w:hanging="357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Informes e documentos de dívida e ônus contraídos e/ou pagos no ano passado. Mas, atenção: nem todo mundo que teve dívida precisa deste documento, apenas se a quantia devida for maior do que R$ 5 mil. Também não é necessário declarar dívidas de financiamento imobiliário, bens adquiridos por consórcio e dívidas de atividade rural;</w:t>
      </w:r>
    </w:p>
    <w:p w:rsidR="008F1EF4" w:rsidRPr="008F1EF4" w:rsidRDefault="008F1EF4" w:rsidP="008F1EF4">
      <w:pPr>
        <w:spacing w:before="100" w:beforeAutospacing="1" w:after="720" w:line="240" w:lineRule="auto"/>
        <w:outlineLvl w:val="2"/>
        <w:rPr>
          <w:rFonts w:ascii="Graphik" w:eastAsia="Times New Roman" w:hAnsi="Graphik" w:cs="Times New Roman"/>
          <w:color w:val="FF0000"/>
          <w:sz w:val="36"/>
          <w:szCs w:val="36"/>
          <w:lang w:eastAsia="pt-BR"/>
        </w:rPr>
      </w:pPr>
      <w:r w:rsidRPr="008F1EF4">
        <w:rPr>
          <w:rFonts w:ascii="Graphik" w:eastAsia="Times New Roman" w:hAnsi="Graphik" w:cs="Times New Roman"/>
          <w:color w:val="FF0000"/>
          <w:sz w:val="36"/>
          <w:szCs w:val="36"/>
          <w:lang w:eastAsia="pt-BR"/>
        </w:rPr>
        <w:t>Documentos referentes a rendas variáveis</w:t>
      </w:r>
    </w:p>
    <w:p w:rsidR="008F1EF4" w:rsidRPr="008F1EF4" w:rsidRDefault="008F1EF4" w:rsidP="008F1EF4">
      <w:pPr>
        <w:numPr>
          <w:ilvl w:val="0"/>
          <w:numId w:val="7"/>
        </w:numPr>
        <w:spacing w:after="720" w:line="240" w:lineRule="auto"/>
        <w:ind w:left="714" w:hanging="357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 xml:space="preserve">Notas de corretagem e extratos de </w:t>
      </w:r>
      <w:proofErr w:type="gramStart"/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Imposto de Renda enviadas</w:t>
      </w:r>
      <w:proofErr w:type="gramEnd"/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 xml:space="preserve"> pelas corretoras a quem faz negociação de renda variável;</w:t>
      </w:r>
    </w:p>
    <w:p w:rsidR="008F1EF4" w:rsidRPr="008F1EF4" w:rsidRDefault="008F1EF4" w:rsidP="008F1EF4">
      <w:pPr>
        <w:numPr>
          <w:ilvl w:val="0"/>
          <w:numId w:val="7"/>
        </w:numPr>
        <w:spacing w:after="720" w:line="240" w:lineRule="auto"/>
        <w:ind w:left="714" w:hanging="357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Documentos de Arrecadação da Receita Federal (</w:t>
      </w:r>
      <w:proofErr w:type="spellStart"/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DARFs</w:t>
      </w:r>
      <w:proofErr w:type="spellEnd"/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) de Renda Variável;</w:t>
      </w:r>
    </w:p>
    <w:p w:rsidR="008F1EF4" w:rsidRDefault="008F1EF4" w:rsidP="008F1EF4">
      <w:pPr>
        <w:numPr>
          <w:ilvl w:val="0"/>
          <w:numId w:val="7"/>
        </w:numPr>
        <w:spacing w:after="720" w:line="240" w:lineRule="auto"/>
        <w:ind w:left="714" w:hanging="357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  <w:r w:rsidRPr="008F1EF4"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  <w:t>Informes de rendimentos adquiridos com renda variável.</w:t>
      </w:r>
    </w:p>
    <w:p w:rsidR="008F1EF4" w:rsidRPr="008F1EF4" w:rsidRDefault="008F1EF4" w:rsidP="008F1EF4">
      <w:pPr>
        <w:spacing w:after="720" w:line="240" w:lineRule="auto"/>
        <w:ind w:left="714"/>
        <w:contextualSpacing/>
        <w:rPr>
          <w:rFonts w:ascii="Noto Serif" w:eastAsia="Times New Roman" w:hAnsi="Noto Serif" w:cs="Times New Roman"/>
          <w:color w:val="000000" w:themeColor="text1"/>
          <w:sz w:val="30"/>
          <w:szCs w:val="30"/>
          <w:lang w:eastAsia="pt-BR"/>
        </w:rPr>
      </w:pPr>
    </w:p>
    <w:p w:rsidR="00E555B2" w:rsidRDefault="00B1126B"/>
    <w:sectPr w:rsidR="00E555B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6B" w:rsidRDefault="00B1126B" w:rsidP="008F1EF4">
      <w:pPr>
        <w:spacing w:after="0" w:line="240" w:lineRule="auto"/>
      </w:pPr>
      <w:r>
        <w:separator/>
      </w:r>
    </w:p>
  </w:endnote>
  <w:endnote w:type="continuationSeparator" w:id="0">
    <w:p w:rsidR="00B1126B" w:rsidRDefault="00B1126B" w:rsidP="008F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">
    <w:altName w:val="Times New Roman"/>
    <w:panose1 w:val="00000000000000000000"/>
    <w:charset w:val="00"/>
    <w:family w:val="roman"/>
    <w:notTrueType/>
    <w:pitch w:val="default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F4" w:rsidRDefault="008F1EF4" w:rsidP="008F1EF4">
    <w:pPr>
      <w:pStyle w:val="Rodap"/>
      <w:jc w:val="center"/>
    </w:pPr>
    <w:r>
      <w:t>JOTA CONTABILIDADE E ASSESSORIA EMPRESARIAL</w:t>
    </w:r>
    <w:r>
      <w:br/>
      <w:t>CNPJ: 23.802.364/0001-90</w:t>
    </w:r>
    <w:r>
      <w:br/>
      <w:t>Rua Coronel José do Ó, 1645, Mosqueiro/</w:t>
    </w:r>
    <w:proofErr w:type="gramStart"/>
    <w:r>
      <w:t>PA ,</w:t>
    </w:r>
    <w:proofErr w:type="gramEnd"/>
    <w:r>
      <w:t xml:space="preserve"> CEP:66910-010</w:t>
    </w:r>
    <w:r>
      <w:br/>
      <w:t>91 9 9629-3532   /  91 9 9229-4172</w:t>
    </w:r>
    <w:r>
      <w:br/>
      <w:t>www.</w:t>
    </w:r>
    <w:r>
      <w:t>contabilidade.</w:t>
    </w:r>
    <w:r>
      <w:t>jotaempresas.com</w:t>
    </w:r>
  </w:p>
  <w:p w:rsidR="008F1EF4" w:rsidRDefault="008F1E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6B" w:rsidRDefault="00B1126B" w:rsidP="008F1EF4">
      <w:pPr>
        <w:spacing w:after="0" w:line="240" w:lineRule="auto"/>
      </w:pPr>
      <w:r>
        <w:separator/>
      </w:r>
    </w:p>
  </w:footnote>
  <w:footnote w:type="continuationSeparator" w:id="0">
    <w:p w:rsidR="00B1126B" w:rsidRDefault="00B1126B" w:rsidP="008F1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EF4" w:rsidRPr="008F1EF4" w:rsidRDefault="008F1EF4" w:rsidP="008F1EF4">
    <w:pPr>
      <w:spacing w:before="100" w:beforeAutospacing="1" w:after="720" w:line="240" w:lineRule="auto"/>
      <w:outlineLvl w:val="1"/>
      <w:rPr>
        <w:rFonts w:ascii="Graphik" w:eastAsia="Times New Roman" w:hAnsi="Graphik" w:cs="Times New Roman"/>
        <w:color w:val="0070C0"/>
        <w:sz w:val="48"/>
        <w:szCs w:val="48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6B8A819" wp14:editId="65159C6C">
          <wp:simplePos x="0" y="0"/>
          <wp:positionH relativeFrom="column">
            <wp:posOffset>4996815</wp:posOffset>
          </wp:positionH>
          <wp:positionV relativeFrom="paragraph">
            <wp:posOffset>832485</wp:posOffset>
          </wp:positionV>
          <wp:extent cx="1143000" cy="1143000"/>
          <wp:effectExtent l="0" t="0" r="0" b="0"/>
          <wp:wrapTight wrapText="bothSides">
            <wp:wrapPolygon edited="0">
              <wp:start x="0" y="0"/>
              <wp:lineTo x="0" y="21240"/>
              <wp:lineTo x="21240" y="21240"/>
              <wp:lineTo x="2124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EF4">
      <w:rPr>
        <w:rFonts w:ascii="Graphik" w:eastAsia="Times New Roman" w:hAnsi="Graphik" w:cs="Times New Roman"/>
        <w:color w:val="0070C0"/>
        <w:sz w:val="48"/>
        <w:szCs w:val="48"/>
        <w:lang w:eastAsia="pt-BR"/>
      </w:rPr>
      <w:t>Principais documentos para fazer a declaração do Imposto de Renda 2023</w:t>
    </w:r>
  </w:p>
  <w:p w:rsidR="008F1EF4" w:rsidRPr="008F1EF4" w:rsidRDefault="008F1EF4" w:rsidP="008F1E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3A0"/>
    <w:multiLevelType w:val="hybridMultilevel"/>
    <w:tmpl w:val="82F42E3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983773"/>
    <w:multiLevelType w:val="multilevel"/>
    <w:tmpl w:val="CE70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1669C"/>
    <w:multiLevelType w:val="multilevel"/>
    <w:tmpl w:val="85CA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46B2A"/>
    <w:multiLevelType w:val="multilevel"/>
    <w:tmpl w:val="CE70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F659C"/>
    <w:multiLevelType w:val="multilevel"/>
    <w:tmpl w:val="CE70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AD21FD"/>
    <w:multiLevelType w:val="hybridMultilevel"/>
    <w:tmpl w:val="4AF071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41DDB"/>
    <w:multiLevelType w:val="multilevel"/>
    <w:tmpl w:val="45A2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15612"/>
    <w:multiLevelType w:val="multilevel"/>
    <w:tmpl w:val="CE70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0E53B5"/>
    <w:multiLevelType w:val="multilevel"/>
    <w:tmpl w:val="F8D0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F4"/>
    <w:rsid w:val="00461BF3"/>
    <w:rsid w:val="00801CDD"/>
    <w:rsid w:val="008F1EF4"/>
    <w:rsid w:val="00B1126B"/>
    <w:rsid w:val="00BA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F1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F1E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F1E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1EF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F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F1E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F1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EF4"/>
  </w:style>
  <w:style w:type="paragraph" w:styleId="Rodap">
    <w:name w:val="footer"/>
    <w:basedOn w:val="Normal"/>
    <w:link w:val="RodapChar"/>
    <w:uiPriority w:val="99"/>
    <w:unhideWhenUsed/>
    <w:rsid w:val="008F1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EF4"/>
  </w:style>
  <w:style w:type="paragraph" w:styleId="Textodebalo">
    <w:name w:val="Balloon Text"/>
    <w:basedOn w:val="Normal"/>
    <w:link w:val="TextodebaloChar"/>
    <w:uiPriority w:val="99"/>
    <w:semiHidden/>
    <w:unhideWhenUsed/>
    <w:rsid w:val="008F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F1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F1E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F1E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1EF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F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F1E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F1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EF4"/>
  </w:style>
  <w:style w:type="paragraph" w:styleId="Rodap">
    <w:name w:val="footer"/>
    <w:basedOn w:val="Normal"/>
    <w:link w:val="RodapChar"/>
    <w:uiPriority w:val="99"/>
    <w:unhideWhenUsed/>
    <w:rsid w:val="008F1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EF4"/>
  </w:style>
  <w:style w:type="paragraph" w:styleId="Textodebalo">
    <w:name w:val="Balloon Text"/>
    <w:basedOn w:val="Normal"/>
    <w:link w:val="TextodebaloChar"/>
    <w:uiPriority w:val="99"/>
    <w:semiHidden/>
    <w:unhideWhenUsed/>
    <w:rsid w:val="008F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467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 CONSULTORIA</dc:creator>
  <cp:lastModifiedBy>JOTA CONSULTORIA</cp:lastModifiedBy>
  <cp:revision>1</cp:revision>
  <cp:lastPrinted>2023-03-15T23:41:00Z</cp:lastPrinted>
  <dcterms:created xsi:type="dcterms:W3CDTF">2023-03-15T23:33:00Z</dcterms:created>
  <dcterms:modified xsi:type="dcterms:W3CDTF">2023-03-15T23:43:00Z</dcterms:modified>
</cp:coreProperties>
</file>